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908" w:type="dxa"/>
        <w:jc w:val="center"/>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Layout w:type="fixed"/>
        <w:tblCellMar>
          <w:top w:w="0" w:type="dxa"/>
          <w:left w:w="108" w:type="dxa"/>
          <w:bottom w:w="0" w:type="dxa"/>
          <w:right w:w="108" w:type="dxa"/>
        </w:tblCellMar>
      </w:tblPr>
      <w:tblGrid>
        <w:gridCol w:w="1545"/>
        <w:gridCol w:w="16"/>
        <w:gridCol w:w="8347"/>
      </w:tblGrid>
      <w:tr w14:paraId="4BFFF99D">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2EA537A6">
            <w:pPr>
              <w:pStyle w:val="4"/>
              <w:jc w:val="center"/>
              <w:rPr>
                <w:rFonts w:ascii="方正兰亭粗黑简体" w:eastAsia="方正兰亭粗黑简体"/>
              </w:rPr>
            </w:pPr>
            <w:r>
              <w:br w:type="page"/>
            </w:r>
            <w:r>
              <w:rPr>
                <w:rFonts w:hint="eastAsia" w:ascii="微软雅黑" w:hAnsi="微软雅黑"/>
                <w:b/>
              </w:rPr>
              <w:t>课题</w:t>
            </w:r>
          </w:p>
        </w:tc>
        <w:tc>
          <w:tcPr>
            <w:tcW w:w="8347" w:type="dxa"/>
            <w:shd w:val="clear" w:color="auto" w:fill="FFFFFF"/>
            <w:vAlign w:val="center"/>
          </w:tcPr>
          <w:p w14:paraId="6888561E">
            <w:pPr>
              <w:pStyle w:val="4"/>
              <w:jc w:val="center"/>
              <w:rPr>
                <w:rFonts w:ascii="微软雅黑" w:hAnsi="微软雅黑"/>
                <w:b/>
                <w:color w:val="1F4E79"/>
                <w:sz w:val="32"/>
                <w:szCs w:val="30"/>
              </w:rPr>
            </w:pPr>
            <w:r>
              <w:rPr>
                <w:rFonts w:hint="eastAsia" w:ascii="微软雅黑" w:hAnsi="微软雅黑"/>
                <w:b/>
                <w:color w:val="1F4E79"/>
                <w:sz w:val="32"/>
                <w:szCs w:val="30"/>
                <w:lang w:val="en-US" w:eastAsia="zh-CN"/>
              </w:rPr>
              <w:t>项目七  财产</w:t>
            </w:r>
            <w:r>
              <w:rPr>
                <w:rFonts w:hint="eastAsia" w:ascii="微软雅黑" w:hAnsi="微软雅黑"/>
                <w:b/>
                <w:color w:val="1F4E79"/>
                <w:sz w:val="32"/>
                <w:szCs w:val="30"/>
              </w:rPr>
              <w:t>税</w:t>
            </w:r>
            <w:r>
              <w:rPr>
                <w:rFonts w:hint="eastAsia" w:ascii="微软雅黑" w:hAnsi="微软雅黑"/>
                <w:b/>
                <w:color w:val="1F4E79"/>
                <w:sz w:val="32"/>
                <w:szCs w:val="30"/>
                <w:lang w:val="en-US" w:eastAsia="zh-CN"/>
              </w:rPr>
              <w:t>计算与申报</w:t>
            </w:r>
            <w:r>
              <w:rPr>
                <w:rFonts w:hint="eastAsia" w:ascii="微软雅黑" w:hAnsi="微软雅黑"/>
                <w:b/>
                <w:color w:val="1F4E79"/>
                <w:sz w:val="32"/>
                <w:szCs w:val="30"/>
              </w:rPr>
              <w:t>（一）</w:t>
            </w:r>
          </w:p>
        </w:tc>
      </w:tr>
      <w:tr w14:paraId="0F1F733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024A909B">
            <w:pPr>
              <w:pStyle w:val="4"/>
              <w:jc w:val="center"/>
              <w:rPr>
                <w:rFonts w:ascii="方正兰亭粗黑简体" w:eastAsia="方正兰亭粗黑简体"/>
              </w:rPr>
            </w:pPr>
            <w:r>
              <w:rPr>
                <w:rFonts w:hint="eastAsia" w:ascii="微软雅黑" w:hAnsi="微软雅黑"/>
                <w:b/>
              </w:rPr>
              <w:t>课时</w:t>
            </w:r>
          </w:p>
        </w:tc>
        <w:tc>
          <w:tcPr>
            <w:tcW w:w="8347" w:type="dxa"/>
            <w:shd w:val="clear" w:color="auto" w:fill="FFFFFF"/>
            <w:vAlign w:val="center"/>
          </w:tcPr>
          <w:p w14:paraId="2AA2E420">
            <w:pPr>
              <w:pStyle w:val="4"/>
              <w:ind w:firstLine="180" w:firstLineChars="100"/>
            </w:pPr>
            <w:r>
              <w:t>2课时</w:t>
            </w:r>
            <w:r>
              <w:rPr>
                <w:rFonts w:hint="eastAsia"/>
              </w:rPr>
              <w:t>（</w:t>
            </w:r>
            <w:r>
              <w:t>90</w:t>
            </w:r>
            <w:r>
              <w:rPr>
                <w:rFonts w:hint="eastAsia"/>
              </w:rPr>
              <w:t xml:space="preserve"> min）</w:t>
            </w:r>
          </w:p>
        </w:tc>
      </w:tr>
      <w:tr w14:paraId="50F28487">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52B49D5C">
            <w:pPr>
              <w:pStyle w:val="4"/>
              <w:jc w:val="center"/>
            </w:pPr>
            <w:r>
              <w:rPr>
                <w:rFonts w:ascii="微软雅黑" w:hAnsi="微软雅黑"/>
                <w:b/>
              </w:rPr>
              <w:t>教学目标</w:t>
            </w:r>
          </w:p>
        </w:tc>
        <w:tc>
          <w:tcPr>
            <w:tcW w:w="8347" w:type="dxa"/>
            <w:shd w:val="clear" w:color="auto" w:fill="FFFFFF"/>
            <w:vAlign w:val="center"/>
          </w:tcPr>
          <w:p w14:paraId="711E8DAB">
            <w:pPr>
              <w:pStyle w:val="4"/>
              <w:ind w:firstLine="180" w:firstLineChars="100"/>
              <w:rPr>
                <w:rFonts w:ascii="微软雅黑" w:hAnsi="微软雅黑"/>
                <w:b/>
                <w:color w:val="833C0B"/>
              </w:rPr>
            </w:pPr>
            <w:r>
              <w:rPr>
                <w:rFonts w:hint="eastAsia" w:ascii="微软雅黑" w:hAnsi="微软雅黑"/>
                <w:b/>
                <w:color w:val="833C0B"/>
              </w:rPr>
              <w:t>知识技能目标：</w:t>
            </w:r>
          </w:p>
          <w:p w14:paraId="0FF7578C">
            <w:pPr>
              <w:pStyle w:val="4"/>
              <w:ind w:firstLine="360" w:firstLineChars="200"/>
            </w:pPr>
            <w:r>
              <w:rPr>
                <w:rFonts w:hint="eastAsia"/>
              </w:rPr>
              <w:t>（1）了解房产税、</w:t>
            </w:r>
            <w:r>
              <w:rPr>
                <w:rFonts w:hint="eastAsia"/>
                <w:lang w:val="en-US" w:eastAsia="zh-CN"/>
              </w:rPr>
              <w:t>车船</w:t>
            </w:r>
            <w:r>
              <w:rPr>
                <w:rFonts w:hint="eastAsia"/>
              </w:rPr>
              <w:t>税和契税的概念。</w:t>
            </w:r>
          </w:p>
          <w:p w14:paraId="78377B8D">
            <w:pPr>
              <w:pStyle w:val="4"/>
              <w:ind w:firstLine="360" w:firstLineChars="200"/>
            </w:pPr>
            <w:r>
              <w:rPr>
                <w:rFonts w:hint="eastAsia"/>
              </w:rPr>
              <w:t>（2）掌握房产税的纳税人、征税范围、税目和税率。</w:t>
            </w:r>
          </w:p>
          <w:p w14:paraId="303D134B">
            <w:pPr>
              <w:pStyle w:val="4"/>
              <w:ind w:firstLine="360" w:firstLineChars="200"/>
            </w:pPr>
            <w:r>
              <w:rPr>
                <w:rFonts w:hint="eastAsia"/>
              </w:rPr>
              <w:t>（3）掌握</w:t>
            </w:r>
            <w:r>
              <w:rPr>
                <w:rFonts w:hint="eastAsia"/>
                <w:lang w:val="en-US" w:eastAsia="zh-CN"/>
              </w:rPr>
              <w:t>车船</w:t>
            </w:r>
            <w:r>
              <w:rPr>
                <w:rFonts w:hint="eastAsia"/>
              </w:rPr>
              <w:t>税的纳税人、征税范围、税目和税率。</w:t>
            </w:r>
          </w:p>
          <w:p w14:paraId="190B0749">
            <w:pPr>
              <w:pStyle w:val="4"/>
              <w:ind w:firstLine="360" w:firstLineChars="200"/>
            </w:pPr>
            <w:r>
              <w:rPr>
                <w:rFonts w:hint="eastAsia"/>
              </w:rPr>
              <w:t>（</w:t>
            </w:r>
            <w:r>
              <w:t>4</w:t>
            </w:r>
            <w:r>
              <w:rPr>
                <w:rFonts w:hint="eastAsia"/>
              </w:rPr>
              <w:t>）掌握</w:t>
            </w:r>
            <w:r>
              <w:rPr>
                <w:rFonts w:hint="eastAsia"/>
                <w:lang w:val="en-US" w:eastAsia="zh-CN"/>
              </w:rPr>
              <w:t>契税</w:t>
            </w:r>
            <w:r>
              <w:rPr>
                <w:rFonts w:hint="eastAsia"/>
              </w:rPr>
              <w:t>的纳税人、征税范围、税目和税率。</w:t>
            </w:r>
          </w:p>
          <w:p w14:paraId="1EFF2340">
            <w:pPr>
              <w:pStyle w:val="4"/>
              <w:ind w:firstLine="180" w:firstLineChars="100"/>
              <w:rPr>
                <w:rFonts w:ascii="微软雅黑" w:hAnsi="微软雅黑"/>
                <w:b/>
                <w:color w:val="833C0B"/>
              </w:rPr>
            </w:pPr>
            <w:r>
              <w:rPr>
                <w:rFonts w:hint="eastAsia" w:ascii="微软雅黑" w:hAnsi="微软雅黑"/>
                <w:b/>
                <w:color w:val="833C0B"/>
              </w:rPr>
              <w:t>素质</w:t>
            </w:r>
            <w:r>
              <w:rPr>
                <w:rFonts w:ascii="微软雅黑" w:hAnsi="微软雅黑"/>
                <w:b/>
                <w:color w:val="833C0B"/>
              </w:rPr>
              <w:t>目标</w:t>
            </w:r>
            <w:r>
              <w:rPr>
                <w:rFonts w:hint="eastAsia" w:ascii="微软雅黑" w:hAnsi="微软雅黑"/>
                <w:b/>
                <w:color w:val="833C0B"/>
              </w:rPr>
              <w:t>：</w:t>
            </w:r>
          </w:p>
          <w:p w14:paraId="3E970BDE">
            <w:pPr>
              <w:pStyle w:val="4"/>
              <w:ind w:firstLine="360" w:firstLineChars="200"/>
            </w:pPr>
            <w:r>
              <w:rPr>
                <w:rFonts w:hint="eastAsia"/>
                <w:lang w:eastAsia="zh-CN"/>
              </w:rPr>
              <w:t>（</w:t>
            </w:r>
            <w:r>
              <w:rPr>
                <w:rFonts w:hint="eastAsia"/>
                <w:lang w:val="en-US" w:eastAsia="zh-CN"/>
              </w:rPr>
              <w:t>1</w:t>
            </w:r>
            <w:r>
              <w:rPr>
                <w:rFonts w:hint="eastAsia"/>
                <w:lang w:eastAsia="zh-CN"/>
              </w:rPr>
              <w:t>）</w:t>
            </w:r>
            <w:r>
              <w:rPr>
                <w:rFonts w:hint="eastAsia"/>
              </w:rPr>
              <w:t>培养学生依法纳税、合理避税、合法节税的意识。</w:t>
            </w:r>
            <w:r>
              <w:rPr>
                <w:rFonts w:hint="eastAsia"/>
                <w:lang w:eastAsia="zh-CN"/>
              </w:rPr>
              <w:t>（</w:t>
            </w:r>
            <w:r>
              <w:rPr>
                <w:rFonts w:hint="eastAsia"/>
                <w:lang w:val="en-US" w:eastAsia="zh-CN"/>
              </w:rPr>
              <w:t>2</w:t>
            </w:r>
            <w:r>
              <w:rPr>
                <w:rFonts w:hint="eastAsia"/>
                <w:lang w:eastAsia="zh-CN"/>
              </w:rPr>
              <w:t>）</w:t>
            </w:r>
            <w:r>
              <w:rPr>
                <w:rFonts w:hint="eastAsia"/>
              </w:rPr>
              <w:t>培养学生具备良好的社会沟通、协调能力。</w:t>
            </w:r>
            <w:r>
              <w:rPr>
                <w:rFonts w:hint="eastAsia"/>
                <w:lang w:eastAsia="zh-CN"/>
              </w:rPr>
              <w:t>（</w:t>
            </w:r>
            <w:r>
              <w:rPr>
                <w:rFonts w:hint="eastAsia"/>
                <w:lang w:val="en-US" w:eastAsia="zh-CN"/>
              </w:rPr>
              <w:t>3</w:t>
            </w:r>
            <w:r>
              <w:rPr>
                <w:rFonts w:hint="eastAsia"/>
                <w:lang w:eastAsia="zh-CN"/>
              </w:rPr>
              <w:t>）</w:t>
            </w:r>
            <w:r>
              <w:rPr>
                <w:rFonts w:hint="eastAsia"/>
              </w:rPr>
              <w:t>培养学生独立学习税法新政策的能力。</w:t>
            </w:r>
          </w:p>
        </w:tc>
      </w:tr>
      <w:tr w14:paraId="31201C56">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357276CA">
            <w:pPr>
              <w:pStyle w:val="4"/>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47" w:type="dxa"/>
            <w:shd w:val="clear" w:color="auto" w:fill="FFFFFF"/>
            <w:vAlign w:val="center"/>
          </w:tcPr>
          <w:p w14:paraId="0DB07D4B">
            <w:pPr>
              <w:pStyle w:val="4"/>
              <w:ind w:firstLine="180" w:firstLineChars="100"/>
              <w:rPr>
                <w:rFonts w:hint="default" w:eastAsia="微软雅黑"/>
                <w:lang w:val="en-US" w:eastAsia="zh-CN"/>
              </w:rPr>
            </w:pPr>
            <w:r>
              <w:rPr>
                <w:rFonts w:hint="eastAsia" w:ascii="微软雅黑" w:hAnsi="微软雅黑"/>
                <w:b/>
                <w:color w:val="1F4E79"/>
              </w:rPr>
              <w:t>教学重点：</w:t>
            </w:r>
            <w:r>
              <w:rPr>
                <w:rFonts w:hint="eastAsia"/>
              </w:rPr>
              <w:t>房产税、纳税人、征税范围、税目及税率</w:t>
            </w:r>
            <w:r>
              <w:rPr>
                <w:rFonts w:hint="eastAsia"/>
                <w:lang w:eastAsia="zh-CN"/>
              </w:rPr>
              <w:t>；</w:t>
            </w:r>
            <w:r>
              <w:rPr>
                <w:rFonts w:hint="eastAsia"/>
                <w:lang w:val="en-US" w:eastAsia="zh-CN"/>
              </w:rPr>
              <w:t>房产税计算；房产税纳税申报</w:t>
            </w:r>
          </w:p>
          <w:p w14:paraId="1FB4AF2A">
            <w:pPr>
              <w:pStyle w:val="4"/>
              <w:ind w:firstLine="180" w:firstLineChars="100"/>
              <w:rPr>
                <w:rFonts w:hint="eastAsia" w:eastAsia="微软雅黑"/>
                <w:lang w:eastAsia="zh-CN"/>
              </w:rPr>
            </w:pPr>
            <w:r>
              <w:rPr>
                <w:rFonts w:hint="eastAsia" w:ascii="微软雅黑" w:hAnsi="微软雅黑"/>
                <w:b/>
                <w:color w:val="1F4E79"/>
              </w:rPr>
              <w:t>教学难点：</w:t>
            </w:r>
            <w:r>
              <w:rPr>
                <w:rFonts w:hint="eastAsia"/>
              </w:rPr>
              <w:t>掌握房产税的</w:t>
            </w:r>
            <w:r>
              <w:rPr>
                <w:rFonts w:hint="eastAsia"/>
                <w:lang w:val="en-US" w:eastAsia="zh-CN"/>
              </w:rPr>
              <w:t>计算</w:t>
            </w:r>
          </w:p>
        </w:tc>
      </w:tr>
      <w:tr w14:paraId="402279F7">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7611BB0B">
            <w:pPr>
              <w:pStyle w:val="4"/>
              <w:jc w:val="center"/>
            </w:pPr>
            <w:r>
              <w:rPr>
                <w:rFonts w:ascii="微软雅黑" w:hAnsi="微软雅黑"/>
                <w:b/>
              </w:rPr>
              <w:t>教学方法</w:t>
            </w:r>
          </w:p>
        </w:tc>
        <w:tc>
          <w:tcPr>
            <w:tcW w:w="8347" w:type="dxa"/>
            <w:shd w:val="clear" w:color="auto" w:fill="FFFFFF"/>
            <w:vAlign w:val="center"/>
          </w:tcPr>
          <w:p w14:paraId="1A7D9A44">
            <w:pPr>
              <w:pStyle w:val="4"/>
              <w:ind w:firstLine="180" w:firstLineChars="100"/>
            </w:pPr>
            <w:r>
              <w:rPr>
                <w:rFonts w:hint="eastAsia"/>
              </w:rPr>
              <w:t>案例分析法、问答法、讨论法、讲授法</w:t>
            </w:r>
          </w:p>
        </w:tc>
      </w:tr>
      <w:tr w14:paraId="01C8D04A">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F2F2F2"/>
            <w:vAlign w:val="center"/>
          </w:tcPr>
          <w:p w14:paraId="38430E1E">
            <w:pPr>
              <w:pStyle w:val="4"/>
              <w:jc w:val="center"/>
            </w:pPr>
            <w:r>
              <w:rPr>
                <w:rFonts w:ascii="微软雅黑" w:hAnsi="微软雅黑"/>
                <w:b/>
              </w:rPr>
              <w:t>教学用具</w:t>
            </w:r>
          </w:p>
        </w:tc>
        <w:tc>
          <w:tcPr>
            <w:tcW w:w="8347" w:type="dxa"/>
            <w:shd w:val="clear" w:color="auto" w:fill="FFFFFF"/>
            <w:vAlign w:val="center"/>
          </w:tcPr>
          <w:p w14:paraId="7232E641">
            <w:pPr>
              <w:pStyle w:val="4"/>
              <w:ind w:firstLine="180" w:firstLineChars="100"/>
            </w:pPr>
            <w:r>
              <w:rPr>
                <w:rFonts w:hint="eastAsia"/>
              </w:rPr>
              <w:t>电脑、投影仪、</w:t>
            </w:r>
            <w:r>
              <w:t>多媒体</w:t>
            </w:r>
            <w:r>
              <w:rPr>
                <w:rFonts w:hint="eastAsia"/>
              </w:rPr>
              <w:t>课件、教材</w:t>
            </w:r>
          </w:p>
        </w:tc>
      </w:tr>
      <w:tr w14:paraId="11E7BB47">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7983AA30">
            <w:pPr>
              <w:pStyle w:val="4"/>
              <w:jc w:val="center"/>
              <w:rPr>
                <w:rFonts w:ascii="微软雅黑" w:hAnsi="微软雅黑"/>
                <w:b/>
                <w:color w:val="1F4E79"/>
                <w:sz w:val="24"/>
                <w:szCs w:val="24"/>
              </w:rPr>
            </w:pPr>
            <w:r>
              <w:rPr>
                <w:rFonts w:hint="eastAsia" w:ascii="微软雅黑" w:hAnsi="微软雅黑"/>
                <w:b/>
                <w:color w:val="1F4E79"/>
                <w:sz w:val="24"/>
                <w:szCs w:val="24"/>
              </w:rPr>
              <w:t>教学过程</w:t>
            </w:r>
          </w:p>
        </w:tc>
        <w:tc>
          <w:tcPr>
            <w:tcW w:w="8347" w:type="dxa"/>
            <w:shd w:val="clear" w:color="auto" w:fill="DEEAF6"/>
            <w:vAlign w:val="center"/>
          </w:tcPr>
          <w:p w14:paraId="5A1E2B04">
            <w:pPr>
              <w:pStyle w:val="4"/>
              <w:jc w:val="center"/>
              <w:rPr>
                <w:rFonts w:ascii="微软雅黑" w:hAnsi="微软雅黑"/>
                <w:b/>
                <w:color w:val="1F4E79"/>
                <w:sz w:val="24"/>
                <w:szCs w:val="24"/>
              </w:rPr>
            </w:pPr>
            <w:r>
              <w:rPr>
                <w:rFonts w:hint="eastAsia" w:ascii="微软雅黑" w:hAnsi="微软雅黑"/>
                <w:b/>
                <w:color w:val="1F4E79"/>
                <w:sz w:val="24"/>
                <w:szCs w:val="24"/>
              </w:rPr>
              <w:t>主要教学内容及步骤</w:t>
            </w:r>
          </w:p>
        </w:tc>
      </w:tr>
      <w:tr w14:paraId="37E4004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61" w:type="dxa"/>
            <w:gridSpan w:val="2"/>
            <w:shd w:val="clear" w:color="auto" w:fill="DEEAF6"/>
            <w:vAlign w:val="center"/>
          </w:tcPr>
          <w:p w14:paraId="0BFD535D">
            <w:pPr>
              <w:pStyle w:val="4"/>
              <w:jc w:val="center"/>
              <w:rPr>
                <w:rFonts w:ascii="微软雅黑" w:hAnsi="微软雅黑"/>
                <w:b/>
              </w:rPr>
            </w:pPr>
            <w:r>
              <w:rPr>
                <w:rFonts w:hint="eastAsia" w:ascii="微软雅黑" w:hAnsi="微软雅黑"/>
                <w:b/>
              </w:rPr>
              <w:t>问题导入</w:t>
            </w:r>
          </w:p>
        </w:tc>
        <w:tc>
          <w:tcPr>
            <w:tcW w:w="8347" w:type="dxa"/>
            <w:shd w:val="clear" w:color="auto" w:fill="FFFFFF"/>
            <w:vAlign w:val="center"/>
          </w:tcPr>
          <w:p w14:paraId="6250D0E7">
            <w:pPr>
              <w:pStyle w:val="4"/>
              <w:ind w:left="200" w:leftChars="100"/>
              <w:rPr>
                <w:rFonts w:ascii="微软雅黑" w:hAnsi="微软雅黑"/>
                <w:b/>
                <w:color w:val="1F4E79"/>
              </w:rPr>
            </w:pPr>
            <w:r>
              <w:rPr>
                <w:rFonts w:hint="eastAsia" w:ascii="微软雅黑" w:hAnsi="微软雅黑"/>
                <w:b/>
                <w:color w:val="1F4E79"/>
              </w:rPr>
              <w:t>【教师】提出以下问题：</w:t>
            </w:r>
          </w:p>
          <w:p w14:paraId="554EC189">
            <w:pPr>
              <w:pStyle w:val="4"/>
              <w:ind w:firstLine="360" w:firstLineChars="200"/>
              <w:rPr>
                <w:rFonts w:hint="eastAsia" w:ascii="微软雅黑" w:hAnsi="微软雅黑"/>
                <w:kern w:val="2"/>
                <w:szCs w:val="18"/>
                <w:lang w:val="zh-CN" w:eastAsia="zh-CN"/>
              </w:rPr>
            </w:pPr>
            <w:r>
              <w:rPr>
                <w:rFonts w:hint="eastAsia" w:ascii="微软雅黑" w:hAnsi="微软雅黑"/>
                <w:kern w:val="2"/>
                <w:szCs w:val="18"/>
                <w:lang w:val="zh-CN"/>
              </w:rPr>
              <w:t>我们自己家用于居住的</w:t>
            </w:r>
            <w:r>
              <w:rPr>
                <w:rFonts w:ascii="微软雅黑" w:hAnsi="微软雅黑"/>
                <w:kern w:val="2"/>
                <w:szCs w:val="18"/>
                <w:lang w:val="zh-CN" w:eastAsia="zh-CN"/>
              </w:rPr>
              <w:t>房产</w:t>
            </w:r>
            <w:r>
              <w:rPr>
                <w:rFonts w:hint="eastAsia" w:ascii="微软雅黑" w:hAnsi="微软雅黑"/>
                <w:kern w:val="2"/>
                <w:szCs w:val="18"/>
                <w:lang w:val="zh-CN"/>
              </w:rPr>
              <w:t>，</w:t>
            </w:r>
            <w:r>
              <w:rPr>
                <w:rFonts w:ascii="微软雅黑" w:hAnsi="微软雅黑"/>
                <w:kern w:val="2"/>
                <w:szCs w:val="18"/>
                <w:lang w:val="zh-CN"/>
              </w:rPr>
              <w:t>要交房产</w:t>
            </w:r>
            <w:r>
              <w:rPr>
                <w:rFonts w:hint="eastAsia" w:ascii="微软雅黑" w:hAnsi="微软雅黑"/>
                <w:kern w:val="2"/>
                <w:szCs w:val="18"/>
                <w:lang w:val="zh-CN"/>
              </w:rPr>
              <w:t>税</w:t>
            </w:r>
            <w:r>
              <w:rPr>
                <w:rFonts w:ascii="微软雅黑" w:hAnsi="微软雅黑"/>
                <w:kern w:val="2"/>
                <w:szCs w:val="18"/>
                <w:lang w:val="zh-CN"/>
              </w:rPr>
              <w:t>吗？</w:t>
            </w:r>
          </w:p>
          <w:p w14:paraId="66B00D06">
            <w:pPr>
              <w:pStyle w:val="4"/>
              <w:ind w:firstLine="164" w:firstLineChars="100"/>
              <w:rPr>
                <w:rFonts w:hint="eastAsia" w:ascii="微软雅黑" w:hAnsi="微软雅黑"/>
                <w:b/>
                <w:color w:val="833C0B"/>
                <w:spacing w:val="-8"/>
              </w:rPr>
            </w:pPr>
            <w:r>
              <w:rPr>
                <w:rFonts w:hint="eastAsia" w:ascii="微软雅黑" w:hAnsi="微软雅黑"/>
                <w:b/>
                <w:color w:val="833C0B"/>
                <w:spacing w:val="-8"/>
              </w:rPr>
              <w:t>【学生】思考、举手回答</w:t>
            </w:r>
          </w:p>
        </w:tc>
      </w:tr>
      <w:tr w14:paraId="048682E5">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trHeight w:val="699" w:hRule="atLeast"/>
          <w:jc w:val="center"/>
        </w:trPr>
        <w:tc>
          <w:tcPr>
            <w:tcW w:w="1561" w:type="dxa"/>
            <w:gridSpan w:val="2"/>
            <w:shd w:val="clear" w:color="auto" w:fill="DEEAF6"/>
            <w:vAlign w:val="center"/>
          </w:tcPr>
          <w:p w14:paraId="1783E8F9">
            <w:pPr>
              <w:pStyle w:val="4"/>
              <w:jc w:val="center"/>
              <w:rPr>
                <w:rFonts w:ascii="微软雅黑" w:hAnsi="微软雅黑"/>
                <w:b/>
              </w:rPr>
            </w:pPr>
            <w:r>
              <w:rPr>
                <w:rFonts w:hint="eastAsia" w:ascii="微软雅黑" w:hAnsi="微软雅黑"/>
                <w:b/>
              </w:rPr>
              <w:t>传授新知</w:t>
            </w:r>
          </w:p>
        </w:tc>
        <w:tc>
          <w:tcPr>
            <w:tcW w:w="8347" w:type="dxa"/>
            <w:shd w:val="clear" w:color="auto" w:fill="FFFFFF"/>
            <w:vAlign w:val="center"/>
          </w:tcPr>
          <w:p w14:paraId="40B7BC79">
            <w:pPr>
              <w:pStyle w:val="4"/>
              <w:ind w:firstLine="180" w:firstLineChars="100"/>
              <w:rPr>
                <w:b/>
                <w:lang w:bidi="ar"/>
              </w:rPr>
            </w:pPr>
            <w:r>
              <w:rPr>
                <w:rFonts w:hint="eastAsia" w:ascii="微软雅黑" w:hAnsi="微软雅黑"/>
                <w:b/>
                <w:color w:val="1F4E79"/>
              </w:rPr>
              <w:t>【教师】通过学生的回答</w:t>
            </w:r>
            <w:r>
              <w:rPr>
                <w:rFonts w:ascii="微软雅黑" w:hAnsi="微软雅黑"/>
                <w:b/>
                <w:color w:val="1F4E79"/>
              </w:rPr>
              <w:t>引入</w:t>
            </w:r>
            <w:r>
              <w:rPr>
                <w:rFonts w:hint="eastAsia" w:ascii="微软雅黑" w:hAnsi="微软雅黑"/>
                <w:b/>
                <w:color w:val="1F4E79"/>
              </w:rPr>
              <w:t>要讲的</w:t>
            </w:r>
            <w:r>
              <w:rPr>
                <w:rFonts w:ascii="微软雅黑" w:hAnsi="微软雅黑"/>
                <w:b/>
                <w:color w:val="1F4E79"/>
              </w:rPr>
              <w:t>知识</w:t>
            </w:r>
            <w:r>
              <w:rPr>
                <w:rFonts w:hint="eastAsia" w:ascii="微软雅黑" w:hAnsi="微软雅黑"/>
                <w:b/>
                <w:color w:val="1F4E79"/>
              </w:rPr>
              <w:t>，介绍房产税、</w:t>
            </w:r>
            <w:r>
              <w:rPr>
                <w:rFonts w:hint="eastAsia" w:ascii="微软雅黑" w:hAnsi="微软雅黑"/>
                <w:b/>
                <w:color w:val="1F4E79"/>
                <w:lang w:val="en-US" w:eastAsia="zh-CN"/>
              </w:rPr>
              <w:t>车船</w:t>
            </w:r>
            <w:r>
              <w:rPr>
                <w:rFonts w:hint="eastAsia" w:ascii="微软雅黑" w:hAnsi="微软雅黑"/>
                <w:b/>
                <w:color w:val="1F4E79"/>
              </w:rPr>
              <w:t>税和契税的概念，房产税、</w:t>
            </w:r>
            <w:r>
              <w:rPr>
                <w:rFonts w:hint="eastAsia" w:ascii="微软雅黑" w:hAnsi="微软雅黑"/>
                <w:b/>
                <w:color w:val="1F4E79"/>
                <w:lang w:val="en-US" w:eastAsia="zh-CN"/>
              </w:rPr>
              <w:t>车船</w:t>
            </w:r>
            <w:r>
              <w:rPr>
                <w:rFonts w:hint="eastAsia" w:ascii="微软雅黑" w:hAnsi="微软雅黑"/>
                <w:b/>
                <w:color w:val="1F4E79"/>
              </w:rPr>
              <w:t>税和契税的纳税人、征税范围、税目及税率等知识</w:t>
            </w:r>
          </w:p>
          <w:p w14:paraId="1FE0CBBB">
            <w:pPr>
              <w:pStyle w:val="4"/>
              <w:ind w:firstLine="360" w:firstLineChars="200"/>
              <w:rPr>
                <w:b/>
                <w:lang w:bidi="ar"/>
              </w:rPr>
            </w:pPr>
            <w:r>
              <w:rPr>
                <w:b/>
                <w:lang w:bidi="ar"/>
              </w:rPr>
              <w:t>一、房产税</w:t>
            </w:r>
          </w:p>
          <w:p w14:paraId="6E7EF0FC">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【教师】讲解什么是房产税</w:t>
            </w:r>
          </w:p>
          <w:p w14:paraId="76818DBD">
            <w:pPr>
              <w:pStyle w:val="4"/>
              <w:ind w:firstLine="360" w:firstLineChars="200"/>
              <w:rPr>
                <w:rFonts w:hint="eastAsia"/>
              </w:rPr>
            </w:pPr>
            <w:r>
              <w:rPr>
                <w:rFonts w:hint="eastAsia"/>
                <w:lang w:bidi="ar"/>
              </w:rPr>
              <w:t>房产税是以房产为征税对象，按房产计税价值或房产租金收入向房产所有人或经营人征收的一种税。征收房产税有利于地方政府筹集财政收入，也有利于加强房产管理。</w:t>
            </w:r>
          </w:p>
          <w:p w14:paraId="2D54279C">
            <w:pPr>
              <w:pStyle w:val="4"/>
              <w:shd w:val="clear" w:color="auto" w:fill="FDF3ED"/>
              <w:ind w:firstLine="360" w:firstLineChars="200"/>
              <w:rPr>
                <w:rFonts w:ascii="MS Mincho" w:hAnsi="MS Mincho" w:cs="MS Mincho"/>
                <w:b/>
              </w:rPr>
            </w:pPr>
            <w:r>
              <w:rPr>
                <w:rFonts w:hint="eastAsia"/>
                <w:b/>
              </w:rPr>
              <w:t>【课堂互动】</w:t>
            </w:r>
          </w:p>
          <w:p w14:paraId="2212599B">
            <w:pPr>
              <w:pStyle w:val="4"/>
              <w:shd w:val="clear" w:color="auto" w:fill="FDF3ED"/>
              <w:ind w:firstLine="360" w:firstLineChars="200"/>
              <w:rPr>
                <w:b/>
              </w:rPr>
            </w:pPr>
            <w:r>
              <w:rPr>
                <w:rFonts w:ascii="MS Mincho" w:hAnsi="MS Mincho" w:cs="MS Mincho"/>
                <w:b/>
              </w:rPr>
              <w:t>✈</w:t>
            </w:r>
            <w:r>
              <w:rPr>
                <w:rFonts w:hint="eastAsia"/>
                <w:b/>
              </w:rPr>
              <w:t>【教师】提出问题</w:t>
            </w:r>
          </w:p>
          <w:p w14:paraId="73A5E1EC">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为了更好地增进民生福祉，提高人民居住生活品质，满足人民住有所居的美好生活需求，我国坚持“房子是用来住的、不是用来炒的”定位，在金融、土地、财税、投资、立法等方面持续推出各项举措。</w:t>
            </w:r>
          </w:p>
          <w:p w14:paraId="7807C3CD">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对于我国为保障人民住有所居推出的各项税收举措，你有什么看法？</w:t>
            </w:r>
          </w:p>
          <w:p w14:paraId="485E14D5">
            <w:pPr>
              <w:shd w:val="clear" w:color="auto" w:fill="FDF3ED"/>
              <w:ind w:firstLine="361" w:firstLineChars="200"/>
              <w:rPr>
                <w:rFonts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【学生】思考、回答问题</w:t>
            </w:r>
          </w:p>
          <w:p w14:paraId="23248EB1">
            <w:pPr>
              <w:widowControl w:val="0"/>
              <w:shd w:val="clear" w:color="auto" w:fill="FDF3ED"/>
              <w:tabs>
                <w:tab w:val="right" w:pos="7560"/>
              </w:tabs>
              <w:spacing w:after="0" w:line="240" w:lineRule="auto"/>
              <w:ind w:firstLine="361" w:firstLineChars="200"/>
              <w:rPr>
                <w:rFonts w:ascii="Times New Roman" w:hAnsi="Times New Roman" w:eastAsia="微软雅黑"/>
                <w:b/>
                <w:sz w:val="18"/>
              </w:rPr>
            </w:pPr>
            <w:r>
              <w:rPr>
                <w:rFonts w:ascii="MS Gothic" w:hAnsi="MS Gothic" w:eastAsia="MS Gothic" w:cs="MS Gothic"/>
                <w:b/>
                <w:sz w:val="18"/>
                <w:szCs w:val="18"/>
              </w:rPr>
              <w:t>✈</w:t>
            </w:r>
            <w:r>
              <w:rPr>
                <w:rFonts w:hint="eastAsia" w:ascii="Times New Roman" w:hAnsi="Times New Roman" w:eastAsia="微软雅黑"/>
                <w:b/>
                <w:sz w:val="18"/>
              </w:rPr>
              <w:t>【教师】评价并总结学生的回答</w:t>
            </w:r>
          </w:p>
          <w:p w14:paraId="3D178A03">
            <w:pPr>
              <w:pStyle w:val="5"/>
              <w:numPr>
                <w:ilvl w:val="0"/>
                <w:numId w:val="0"/>
              </w:numPr>
              <w:spacing w:before="20" w:after="20" w:line="240" w:lineRule="auto"/>
              <w:jc w:val="center"/>
              <w:rPr>
                <w:rFonts w:hint="default" w:ascii="Times New Roman" w:hAnsi="Times New Roman" w:eastAsia="微软雅黑"/>
                <w:b/>
                <w:sz w:val="18"/>
                <w:lang w:val="en-US" w:eastAsia="zh-CN" w:bidi="ar"/>
              </w:rPr>
            </w:pPr>
            <w:r>
              <w:rPr>
                <w:rFonts w:hint="eastAsia" w:ascii="Times New Roman" w:hAnsi="Times New Roman" w:eastAsia="微软雅黑"/>
                <w:b/>
                <w:sz w:val="18"/>
                <w:lang w:val="en-US" w:eastAsia="zh-CN" w:bidi="ar"/>
              </w:rPr>
              <w:t>任务一   房产税</w:t>
            </w:r>
          </w:p>
          <w:p w14:paraId="21E168AB">
            <w:pPr>
              <w:numPr>
                <w:ilvl w:val="0"/>
                <w:numId w:val="1"/>
              </w:numPr>
              <w:shd w:val="clear" w:color="auto" w:fill="FDF3ED"/>
              <w:ind w:firstLine="360" w:firstLineChars="200"/>
              <w:rPr>
                <w:rFonts w:hint="eastAsia" w:ascii="Times New Roman" w:hAnsi="Times New Roman" w:eastAsia="微软雅黑"/>
                <w:b/>
                <w:sz w:val="18"/>
                <w:lang w:val="en-US" w:eastAsia="zh-CN" w:bidi="ar"/>
              </w:rPr>
            </w:pPr>
            <w:r>
              <w:rPr>
                <w:rFonts w:hint="eastAsia" w:ascii="Times New Roman" w:hAnsi="Times New Roman" w:eastAsia="微软雅黑"/>
                <w:b/>
                <w:sz w:val="18"/>
                <w:lang w:val="en-US" w:eastAsia="zh-CN" w:bidi="ar"/>
              </w:rPr>
              <w:t>房产税法规解读</w:t>
            </w:r>
          </w:p>
          <w:p w14:paraId="3F2DE4B1">
            <w:pPr>
              <w:numPr>
                <w:ilvl w:val="0"/>
                <w:numId w:val="0"/>
              </w:numPr>
              <w:shd w:val="clear" w:color="auto" w:fill="FDF3ED"/>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【教师】讲解房产税的</w:t>
            </w:r>
            <w:r>
              <w:rPr>
                <w:rFonts w:ascii="微软雅黑" w:hAnsi="微软雅黑" w:eastAsia="微软雅黑" w:cs="MS Mincho"/>
                <w:b/>
                <w:sz w:val="18"/>
                <w:szCs w:val="18"/>
              </w:rPr>
              <w:t>征税范围与</w:t>
            </w:r>
            <w:r>
              <w:rPr>
                <w:rFonts w:hint="eastAsia" w:ascii="微软雅黑" w:hAnsi="微软雅黑" w:eastAsia="微软雅黑" w:cs="MS Mincho"/>
                <w:b/>
                <w:sz w:val="18"/>
                <w:szCs w:val="18"/>
              </w:rPr>
              <w:t>纳税</w:t>
            </w:r>
            <w:r>
              <w:rPr>
                <w:rFonts w:hint="eastAsia" w:ascii="微软雅黑" w:hAnsi="微软雅黑" w:eastAsia="微软雅黑" w:cs="MS Mincho"/>
                <w:b/>
                <w:sz w:val="18"/>
                <w:szCs w:val="18"/>
                <w:lang w:val="en-US" w:eastAsia="zh-CN"/>
              </w:rPr>
              <w:t>义务</w:t>
            </w:r>
            <w:r>
              <w:rPr>
                <w:rFonts w:hint="eastAsia" w:ascii="微软雅黑" w:hAnsi="微软雅黑" w:eastAsia="微软雅黑" w:cs="MS Mincho"/>
                <w:b/>
                <w:sz w:val="18"/>
                <w:szCs w:val="18"/>
              </w:rPr>
              <w:t>人</w:t>
            </w:r>
          </w:p>
          <w:p w14:paraId="0187A677">
            <w:pPr>
              <w:spacing w:after="0" w:line="240" w:lineRule="auto"/>
              <w:ind w:firstLine="360" w:firstLineChars="200"/>
              <w:rPr>
                <w:rFonts w:ascii="微软雅黑" w:hAnsi="微软雅黑" w:eastAsia="微软雅黑" w:cs="MS Mincho"/>
                <w:b/>
                <w:sz w:val="18"/>
                <w:szCs w:val="18"/>
              </w:rPr>
            </w:pPr>
            <w:r>
              <w:rPr>
                <w:rFonts w:hint="eastAsia" w:ascii="Times New Roman" w:hAnsi="Times New Roman" w:eastAsia="微软雅黑"/>
                <w:b/>
                <w:sz w:val="18"/>
                <w:lang w:val="en-US" w:eastAsia="zh-CN"/>
              </w:rPr>
              <w:t>（一）</w:t>
            </w:r>
            <w:r>
              <w:rPr>
                <w:rFonts w:hint="eastAsia" w:ascii="Times New Roman" w:hAnsi="Times New Roman" w:eastAsia="微软雅黑"/>
                <w:b/>
                <w:sz w:val="18"/>
              </w:rPr>
              <w:t>征税范围</w:t>
            </w:r>
          </w:p>
          <w:p w14:paraId="4D590D6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房产税的征税范围为城市、县城、建制镇和工矿区的房屋。房屋是指有屋面和围护结构（有墙或两边有柱），能够遮风避雨，可供人们在其中生产、学习、工作、娱乐、居住或贮藏物资的场所。</w:t>
            </w:r>
          </w:p>
          <w:p w14:paraId="7CF86A10">
            <w:pPr>
              <w:pStyle w:val="4"/>
              <w:shd w:val="clear" w:color="auto" w:fill="FDF3ED"/>
              <w:ind w:firstLine="360" w:firstLineChars="200"/>
              <w:rPr>
                <w:rFonts w:ascii="MS Mincho" w:hAnsi="MS Mincho" w:cs="MS Mincho"/>
                <w:b/>
              </w:rPr>
            </w:pPr>
            <w:r>
              <w:rPr>
                <w:rFonts w:hint="eastAsia"/>
                <w:b/>
              </w:rPr>
              <w:t>【课堂互动】</w:t>
            </w:r>
          </w:p>
          <w:p w14:paraId="6A00E057">
            <w:pPr>
              <w:pStyle w:val="4"/>
              <w:shd w:val="clear" w:color="auto" w:fill="FDF3ED"/>
              <w:ind w:firstLine="360" w:firstLineChars="200"/>
              <w:rPr>
                <w:b/>
              </w:rPr>
            </w:pPr>
            <w:r>
              <w:rPr>
                <w:rFonts w:ascii="MS Mincho" w:hAnsi="MS Mincho" w:cs="MS Mincho"/>
                <w:b/>
              </w:rPr>
              <w:t>✈</w:t>
            </w:r>
            <w:r>
              <w:rPr>
                <w:rFonts w:hint="eastAsia"/>
                <w:b/>
              </w:rPr>
              <w:t>【教师】提出问题</w:t>
            </w:r>
          </w:p>
          <w:p w14:paraId="1EFF6F29">
            <w:pPr>
              <w:pStyle w:val="4"/>
              <w:shd w:val="clear" w:color="auto" w:fill="FDF3ED"/>
              <w:ind w:firstLine="360" w:firstLineChars="200"/>
            </w:pPr>
            <w:r>
              <w:rPr>
                <w:rFonts w:hint="eastAsia"/>
              </w:rPr>
              <w:t>想一想有哪些不属于房产税的征税范围？</w:t>
            </w:r>
          </w:p>
          <w:p w14:paraId="7D2F7E8C">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50DB4CCF">
            <w:pPr>
              <w:pStyle w:val="4"/>
              <w:shd w:val="clear" w:color="auto" w:fill="FDF3ED"/>
              <w:ind w:firstLine="360" w:firstLineChars="200"/>
              <w:rPr>
                <w:b/>
              </w:rPr>
            </w:pPr>
            <w:r>
              <w:rPr>
                <w:rFonts w:ascii="MS Mincho" w:hAnsi="MS Mincho" w:cs="MS Mincho"/>
                <w:b/>
              </w:rPr>
              <w:t>✈</w:t>
            </w:r>
            <w:r>
              <w:rPr>
                <w:rFonts w:hint="eastAsia"/>
                <w:b/>
              </w:rPr>
              <w:t>【教师】总结学生的回答</w:t>
            </w:r>
          </w:p>
          <w:p w14:paraId="762B3FA1">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独立于房屋之外的建筑物，如围墙、烟囱、水塔、变电塔、菜窖、室外游泳池、玻璃暖房、砖瓦石灰窑及各种油气罐等，不属于房产税的征税范围。</w:t>
            </w:r>
          </w:p>
          <w:p w14:paraId="3287CC88">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629E099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对房地产开发企业建造的商品房，在售出前，不征收房产税；但对在售出前房地产开发企业已使用或出租、出借的商品房，应按规定征收房产税。</w:t>
            </w:r>
          </w:p>
          <w:p w14:paraId="666762B9">
            <w:pPr>
              <w:pStyle w:val="4"/>
              <w:shd w:val="clear" w:color="auto" w:fill="FDF3ED"/>
              <w:ind w:firstLine="360" w:firstLineChars="200"/>
              <w:rPr>
                <w:rFonts w:ascii="MS Mincho" w:hAnsi="MS Mincho" w:cs="MS Mincho"/>
                <w:b/>
              </w:rPr>
            </w:pPr>
            <w:r>
              <w:rPr>
                <w:rFonts w:hint="eastAsia"/>
                <w:b/>
              </w:rPr>
              <w:t>【课堂互动】</w:t>
            </w:r>
          </w:p>
          <w:p w14:paraId="1F161D38">
            <w:pPr>
              <w:pStyle w:val="4"/>
              <w:shd w:val="clear" w:color="auto" w:fill="FDF3ED"/>
              <w:ind w:firstLine="360" w:firstLineChars="200"/>
              <w:rPr>
                <w:b/>
              </w:rPr>
            </w:pPr>
            <w:r>
              <w:rPr>
                <w:rFonts w:ascii="MS Mincho" w:hAnsi="MS Mincho" w:cs="MS Mincho"/>
                <w:b/>
              </w:rPr>
              <w:t>✈</w:t>
            </w:r>
            <w:r>
              <w:rPr>
                <w:rFonts w:hint="eastAsia"/>
                <w:b/>
              </w:rPr>
              <w:t>【教师】提出问题</w:t>
            </w:r>
          </w:p>
          <w:p w14:paraId="5047A18B">
            <w:pPr>
              <w:pStyle w:val="4"/>
              <w:shd w:val="clear" w:color="auto" w:fill="FDF3ED"/>
              <w:ind w:firstLine="360" w:firstLineChars="200"/>
            </w:pPr>
            <w:r>
              <w:rPr>
                <w:rFonts w:hint="eastAsia"/>
              </w:rPr>
              <w:t>房产税的征税范围不包括农村的房屋，为什么？</w:t>
            </w:r>
          </w:p>
          <w:p w14:paraId="13386F98">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35E918BC">
            <w:pPr>
              <w:pStyle w:val="4"/>
              <w:shd w:val="clear" w:color="auto" w:fill="FDF3ED"/>
              <w:ind w:firstLine="360" w:firstLineChars="200"/>
              <w:rPr>
                <w:b/>
              </w:rPr>
            </w:pPr>
            <w:r>
              <w:rPr>
                <w:rFonts w:ascii="MS Mincho" w:hAnsi="MS Mincho" w:cs="MS Mincho"/>
                <w:b/>
              </w:rPr>
              <w:t>✈</w:t>
            </w:r>
            <w:r>
              <w:rPr>
                <w:rFonts w:hint="eastAsia"/>
                <w:b/>
              </w:rPr>
              <w:t>【教师】总结学生的回答</w:t>
            </w:r>
          </w:p>
          <w:p w14:paraId="489A49D8">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房产税的征税范围不包括农村的房屋，主要是因为农村的房屋除农副业生产用房外，大部分是农民居住用房。对农村房屋不征收房产税，有利于减轻农民负担，繁荣农村经济，促进农业发展和社会稳定。</w:t>
            </w:r>
          </w:p>
          <w:p w14:paraId="7B4DB0F0">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0857FD2E">
            <w:pPr>
              <w:pStyle w:val="5"/>
              <w:numPr>
                <w:ilvl w:val="0"/>
                <w:numId w:val="0"/>
              </w:numPr>
              <w:spacing w:after="0" w:line="240" w:lineRule="auto"/>
              <w:ind w:left="360" w:leftChars="0"/>
              <w:rPr>
                <w:rFonts w:ascii="Times New Roman" w:hAnsi="Times New Roman" w:eastAsia="微软雅黑"/>
                <w:b/>
                <w:sz w:val="18"/>
              </w:rPr>
            </w:pPr>
            <w:r>
              <w:rPr>
                <w:rFonts w:hint="eastAsia" w:ascii="Times New Roman" w:hAnsi="Times New Roman" w:eastAsia="微软雅黑"/>
                <w:b/>
                <w:sz w:val="18"/>
                <w:lang w:eastAsia="zh-CN"/>
              </w:rPr>
              <w:t>（</w:t>
            </w:r>
            <w:r>
              <w:rPr>
                <w:rFonts w:hint="eastAsia" w:ascii="Times New Roman" w:hAnsi="Times New Roman" w:eastAsia="微软雅黑"/>
                <w:b/>
                <w:sz w:val="18"/>
                <w:lang w:val="en-US" w:eastAsia="zh-CN"/>
              </w:rPr>
              <w:t>二</w:t>
            </w:r>
            <w:r>
              <w:rPr>
                <w:rFonts w:hint="eastAsia" w:ascii="Times New Roman" w:hAnsi="Times New Roman" w:eastAsia="微软雅黑"/>
                <w:b/>
                <w:sz w:val="18"/>
                <w:lang w:eastAsia="zh-CN"/>
              </w:rPr>
              <w:t>）</w:t>
            </w:r>
            <w:r>
              <w:rPr>
                <w:rFonts w:hint="eastAsia" w:ascii="Times New Roman" w:hAnsi="Times New Roman" w:eastAsia="微软雅黑"/>
                <w:b/>
                <w:sz w:val="18"/>
              </w:rPr>
              <w:t>纳税人</w:t>
            </w:r>
          </w:p>
          <w:p w14:paraId="786D7A4C">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房产税的纳税人包括产权所有人、经营管理单位、承典人、房产代管人或者使用人。具体包括以下几种情形。</w:t>
            </w:r>
          </w:p>
          <w:p w14:paraId="1DC63FE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（1）房产税由产权所有人缴纳。</w:t>
            </w:r>
          </w:p>
          <w:p w14:paraId="39D1218B">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（2）产权属于全民所有的，房产税由经营管理单位缴纳。</w:t>
            </w:r>
          </w:p>
          <w:p w14:paraId="0D741A2C">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（3）产权出典的，房产税由承典人缴纳。</w:t>
            </w:r>
          </w:p>
          <w:p w14:paraId="3BE5E10C">
            <w:pPr>
              <w:pStyle w:val="4"/>
              <w:shd w:val="clear" w:color="auto" w:fill="FDF3ED"/>
              <w:ind w:firstLine="360" w:firstLineChars="200"/>
              <w:rPr>
                <w:rFonts w:ascii="MS Mincho" w:hAnsi="MS Mincho" w:cs="MS Mincho"/>
                <w:b/>
              </w:rPr>
            </w:pPr>
            <w:r>
              <w:rPr>
                <w:rFonts w:hint="eastAsia"/>
                <w:b/>
              </w:rPr>
              <w:t>【课堂互动】</w:t>
            </w:r>
          </w:p>
          <w:p w14:paraId="1724C633">
            <w:pPr>
              <w:pStyle w:val="4"/>
              <w:shd w:val="clear" w:color="auto" w:fill="FDF3ED"/>
              <w:ind w:firstLine="360" w:firstLineChars="200"/>
              <w:rPr>
                <w:b/>
              </w:rPr>
            </w:pPr>
            <w:r>
              <w:rPr>
                <w:rFonts w:ascii="MS Mincho" w:hAnsi="MS Mincho" w:cs="MS Mincho"/>
                <w:b/>
              </w:rPr>
              <w:t>✈</w:t>
            </w:r>
            <w:r>
              <w:rPr>
                <w:rFonts w:hint="eastAsia"/>
                <w:b/>
              </w:rPr>
              <w:t>【教师】提出问题</w:t>
            </w:r>
          </w:p>
          <w:p w14:paraId="3CC2AFB8">
            <w:pPr>
              <w:pStyle w:val="4"/>
              <w:shd w:val="clear" w:color="auto" w:fill="FDF3ED"/>
              <w:ind w:firstLine="360" w:firstLineChars="200"/>
            </w:pPr>
            <w:r>
              <w:rPr>
                <w:rFonts w:hint="eastAsia"/>
              </w:rPr>
              <w:t>产权出典是指什么</w:t>
            </w:r>
            <w:r>
              <w:t>？</w:t>
            </w:r>
          </w:p>
          <w:p w14:paraId="045E8DA4">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255841EF">
            <w:pPr>
              <w:pStyle w:val="4"/>
              <w:shd w:val="clear" w:color="auto" w:fill="FDF3ED"/>
              <w:ind w:firstLine="360" w:firstLineChars="200"/>
              <w:rPr>
                <w:b/>
              </w:rPr>
            </w:pPr>
            <w:r>
              <w:rPr>
                <w:rFonts w:ascii="MS Mincho" w:hAnsi="MS Mincho" w:cs="MS Mincho"/>
                <w:b/>
              </w:rPr>
              <w:t>✈</w:t>
            </w:r>
            <w:r>
              <w:rPr>
                <w:rFonts w:hint="eastAsia"/>
                <w:b/>
              </w:rPr>
              <w:t>【教师】总结学生的回答</w:t>
            </w:r>
          </w:p>
          <w:p w14:paraId="5BE681E3">
            <w:pPr>
              <w:pStyle w:val="4"/>
              <w:shd w:val="clear" w:color="auto" w:fill="FDF3ED"/>
              <w:ind w:firstLine="360" w:firstLineChars="200"/>
            </w:pPr>
            <w:r>
              <w:rPr>
                <w:rFonts w:hint="eastAsia"/>
              </w:rPr>
              <w:t>产权出典是指产权所有人将房屋、生产资料等的产权，在一定期限内典当给他人使用，从而取得资金的一种融资业务。</w:t>
            </w:r>
          </w:p>
          <w:p w14:paraId="0CD68E2B">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2A84E036">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（4）产权所有人、承典人不在房屋所在地的，房产税由房产代管人或者使用人缴纳。</w:t>
            </w:r>
          </w:p>
          <w:p w14:paraId="6BF65C25">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（5）产权未确定及租典纠纷未解决的，房产税由房产代管人或者使用人缴纳。</w:t>
            </w:r>
          </w:p>
          <w:p w14:paraId="209A5F7E">
            <w:pPr>
              <w:spacing w:after="0" w:line="240" w:lineRule="auto"/>
              <w:ind w:firstLine="360" w:firstLineChars="200"/>
              <w:rPr>
                <w:rFonts w:hint="eastAsia" w:ascii="Times New Roman" w:hAnsi="Times New Roman" w:eastAsia="微软雅黑"/>
                <w:b/>
                <w:sz w:val="18"/>
              </w:rPr>
            </w:pPr>
          </w:p>
          <w:p w14:paraId="2D5BAABA">
            <w:pPr>
              <w:spacing w:after="0" w:line="240" w:lineRule="auto"/>
              <w:ind w:firstLine="360" w:firstLineChars="200"/>
              <w:rPr>
                <w:rFonts w:hint="eastAsia" w:ascii="Times New Roman" w:hAnsi="Times New Roman" w:eastAsia="微软雅黑"/>
                <w:b/>
                <w:sz w:val="18"/>
              </w:rPr>
            </w:pPr>
          </w:p>
          <w:p w14:paraId="000D9025">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w:t>
            </w:r>
            <w:r>
              <w:rPr>
                <w:rFonts w:hint="eastAsia" w:ascii="Times New Roman" w:hAnsi="Times New Roman" w:eastAsia="微软雅黑"/>
                <w:b/>
                <w:sz w:val="18"/>
                <w:lang w:val="en-US" w:eastAsia="zh-CN"/>
              </w:rPr>
              <w:t>三</w:t>
            </w:r>
            <w:r>
              <w:rPr>
                <w:rFonts w:hint="eastAsia" w:ascii="Times New Roman" w:hAnsi="Times New Roman" w:eastAsia="微软雅黑"/>
                <w:b/>
                <w:sz w:val="18"/>
              </w:rPr>
              <w:t>）税率</w:t>
            </w:r>
          </w:p>
          <w:p w14:paraId="52CEBFD9">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【教师】讲解房产税的税率</w:t>
            </w:r>
          </w:p>
          <w:p w14:paraId="4714241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我国现行房产税采用的是比例税率。按照房产余值计征房产税的，税率为1.2%；按照房产租金收入计征房产税的，税率为12%。</w:t>
            </w:r>
          </w:p>
          <w:p w14:paraId="660F8584">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对个人出租住房，按4%的税率征收房产税。对企事业单位、社会团体及其他组织按市场价格向个人出租用于居住的住房，减按4%的税率征收房产税。</w:t>
            </w:r>
          </w:p>
          <w:p w14:paraId="198877C5">
            <w:pPr>
              <w:spacing w:after="0" w:line="240" w:lineRule="auto"/>
              <w:ind w:firstLine="360" w:firstLineChars="200"/>
              <w:rPr>
                <w:rFonts w:ascii="Times New Roman" w:hAnsi="Times New Roman" w:eastAsia="微软雅黑"/>
                <w:b/>
                <w:sz w:val="18"/>
              </w:rPr>
            </w:pPr>
            <w:r>
              <w:rPr>
                <w:rFonts w:hint="eastAsia" w:ascii="Times New Roman" w:hAnsi="Times New Roman" w:eastAsia="微软雅黑"/>
                <w:b/>
                <w:sz w:val="18"/>
              </w:rPr>
              <w:t>（</w:t>
            </w:r>
            <w:r>
              <w:rPr>
                <w:rFonts w:hint="eastAsia" w:ascii="Times New Roman" w:hAnsi="Times New Roman" w:eastAsia="微软雅黑"/>
                <w:b/>
                <w:sz w:val="18"/>
                <w:lang w:val="en-US" w:eastAsia="zh-CN"/>
              </w:rPr>
              <w:t>四</w:t>
            </w:r>
            <w:r>
              <w:rPr>
                <w:rFonts w:hint="eastAsia" w:ascii="Times New Roman" w:hAnsi="Times New Roman" w:eastAsia="微软雅黑"/>
                <w:b/>
                <w:sz w:val="18"/>
              </w:rPr>
              <w:t>）税收优惠</w:t>
            </w:r>
          </w:p>
          <w:p w14:paraId="134B5497">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【教师】讲解房产税的税收优惠</w:t>
            </w:r>
          </w:p>
          <w:p w14:paraId="717FB9B1">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（1）国家机关、人民团体、军队自用的房产，免征房产税。</w:t>
            </w:r>
          </w:p>
          <w:p w14:paraId="3B5C535A">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（2）由国家财政部门拨付事业经费的单位，如学校、医疗卫生单位、托儿所、幼儿园、敬老院等，在本身业务范围内使用的房产，免征房产税。</w:t>
            </w:r>
          </w:p>
          <w:p w14:paraId="717E435A">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（3）宗教寺庙、公园、名胜古迹自用的房产，免征房产税。</w:t>
            </w:r>
          </w:p>
          <w:p w14:paraId="1C637AA6">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（4）个人拥有的非营业用的房产，免征房产税。</w:t>
            </w:r>
          </w:p>
          <w:p w14:paraId="12F0FDFD">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（5）毁损不堪居住的房屋和危险房屋，经有关部门鉴定，在停止使用后，免征房产税。</w:t>
            </w:r>
          </w:p>
          <w:p w14:paraId="1F92CF3C">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（6）房屋大修导致连续停用半年以上的，在房屋大修期间免征房产税。</w:t>
            </w:r>
          </w:p>
          <w:p w14:paraId="06A809FF">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7）在基建工地为基建工程服务的各种工棚、材料棚、休息棚、办公室、食堂、茶炉房、汽车房等临时性房屋，在施工期间，免征房产税。但是，在基建工程结束以后，这种临时性房屋被施工企业交还或者估价转让给基建单位的，应当从基建单位接收的次月起，依照规定征收房产税。</w:t>
            </w:r>
          </w:p>
          <w:p w14:paraId="0A6CE03E">
            <w:pPr>
              <w:spacing w:after="0" w:line="240" w:lineRule="auto"/>
              <w:ind w:firstLine="360" w:firstLineChars="200"/>
              <w:rPr>
                <w:rFonts w:ascii="Times New Roman" w:hAnsi="Times New Roman" w:eastAsia="微软雅黑"/>
                <w:sz w:val="18"/>
              </w:rPr>
            </w:pPr>
            <w:r>
              <w:rPr>
                <w:rFonts w:hint="eastAsia" w:ascii="Times New Roman" w:hAnsi="Times New Roman" w:eastAsia="微软雅黑"/>
                <w:sz w:val="18"/>
              </w:rPr>
              <w:t>（8）经财政部批准的其他房产，免征房产税。</w:t>
            </w:r>
          </w:p>
          <w:p w14:paraId="387E170F">
            <w:pPr>
              <w:pStyle w:val="4"/>
              <w:ind w:firstLine="360" w:firstLineChars="200"/>
              <w:rPr>
                <w:b/>
                <w:lang w:bidi="ar"/>
              </w:rPr>
            </w:pPr>
            <w:r>
              <w:rPr>
                <w:rFonts w:hint="eastAsia"/>
                <w:b/>
                <w:lang w:val="en-US" w:eastAsia="zh-CN" w:bidi="ar"/>
              </w:rPr>
              <w:t>二</w:t>
            </w:r>
            <w:r>
              <w:rPr>
                <w:rFonts w:hint="eastAsia"/>
                <w:b/>
                <w:lang w:bidi="ar"/>
              </w:rPr>
              <w:t>、房产税</w:t>
            </w:r>
            <w:r>
              <w:rPr>
                <w:rFonts w:hint="eastAsia"/>
                <w:b/>
                <w:lang w:val="en-US" w:eastAsia="zh-CN" w:bidi="ar"/>
              </w:rPr>
              <w:t>应纳税额的</w:t>
            </w:r>
            <w:r>
              <w:rPr>
                <w:rFonts w:hint="eastAsia"/>
                <w:b/>
                <w:lang w:bidi="ar"/>
              </w:rPr>
              <w:t>计算</w:t>
            </w:r>
          </w:p>
          <w:p w14:paraId="3A8917E1">
            <w:pPr>
              <w:pStyle w:val="4"/>
              <w:ind w:firstLine="360" w:firstLineChars="200"/>
              <w:rPr>
                <w:b/>
                <w:lang w:bidi="ar"/>
              </w:rPr>
            </w:pPr>
            <w:r>
              <w:rPr>
                <w:rFonts w:hint="eastAsia"/>
                <w:b/>
                <w:lang w:bidi="ar"/>
              </w:rPr>
              <w:t>（一）计税依据</w:t>
            </w:r>
          </w:p>
          <w:p w14:paraId="71377E3D">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【教师】讲解计算房产税应纳税额的计税依据</w:t>
            </w:r>
          </w:p>
          <w:p w14:paraId="7CBB7CEA">
            <w:pPr>
              <w:pStyle w:val="4"/>
              <w:ind w:firstLine="360" w:firstLineChars="200"/>
              <w:rPr>
                <w:lang w:bidi="ar"/>
              </w:rPr>
            </w:pPr>
            <w:r>
              <w:rPr>
                <w:rFonts w:hint="eastAsia"/>
                <w:lang w:bidi="ar"/>
              </w:rPr>
              <w:t>房产税以房产余值或房产租金收入为计税依据。</w:t>
            </w:r>
          </w:p>
          <w:p w14:paraId="673F1EA0">
            <w:pPr>
              <w:pStyle w:val="4"/>
              <w:ind w:firstLine="360" w:firstLineChars="200"/>
              <w:rPr>
                <w:lang w:bidi="ar"/>
              </w:rPr>
            </w:pPr>
            <w:r>
              <w:rPr>
                <w:rFonts w:hint="eastAsia"/>
                <w:lang w:bidi="ar"/>
              </w:rPr>
              <w:t>1．房产余值</w:t>
            </w:r>
          </w:p>
          <w:p w14:paraId="79CF755D">
            <w:pPr>
              <w:pStyle w:val="4"/>
              <w:ind w:firstLine="360" w:firstLineChars="200"/>
              <w:rPr>
                <w:lang w:bidi="ar"/>
              </w:rPr>
            </w:pPr>
            <w:r>
              <w:rPr>
                <w:rFonts w:hint="eastAsia"/>
                <w:lang w:bidi="ar"/>
              </w:rPr>
              <w:t>应税产品的销售额是指纳税人销</w:t>
            </w:r>
          </w:p>
          <w:p w14:paraId="47B1116F">
            <w:pPr>
              <w:pStyle w:val="4"/>
              <w:ind w:firstLine="360" w:firstLineChars="200"/>
              <w:rPr>
                <w:lang w:bidi="ar"/>
              </w:rPr>
            </w:pPr>
            <w:r>
              <w:rPr>
                <w:rFonts w:hint="eastAsia"/>
                <w:lang w:bidi="ar"/>
              </w:rPr>
              <w:t>房产余值的计算公式如下：</w:t>
            </w:r>
          </w:p>
          <w:p w14:paraId="1E4E188C">
            <w:pPr>
              <w:pStyle w:val="4"/>
              <w:shd w:val="clear" w:color="auto" w:fill="FDF3ED"/>
              <w:ind w:firstLine="360" w:firstLineChars="200"/>
              <w:jc w:val="center"/>
              <w:rPr>
                <w:b/>
                <w:lang w:bidi="ar"/>
              </w:rPr>
            </w:pPr>
            <w:r>
              <w:rPr>
                <w:rFonts w:hint="eastAsia"/>
                <w:b/>
                <w:lang w:bidi="ar"/>
              </w:rPr>
              <w:t>房产余值</w:t>
            </w:r>
            <w:r>
              <w:rPr>
                <w:b/>
                <w:lang w:bidi="ar"/>
              </w:rPr>
              <w:t>=</w:t>
            </w:r>
            <w:r>
              <w:rPr>
                <w:rFonts w:hint="eastAsia"/>
                <w:b/>
                <w:lang w:bidi="ar"/>
              </w:rPr>
              <w:t>房产原值×（</w:t>
            </w:r>
            <w:r>
              <w:rPr>
                <w:b/>
                <w:lang w:bidi="ar"/>
              </w:rPr>
              <w:t>1−</w:t>
            </w:r>
            <w:r>
              <w:rPr>
                <w:rFonts w:hint="eastAsia"/>
                <w:b/>
                <w:lang w:bidi="ar"/>
              </w:rPr>
              <w:t>扣除比例）</w:t>
            </w:r>
          </w:p>
          <w:p w14:paraId="0D13A1DC">
            <w:pPr>
              <w:pStyle w:val="4"/>
              <w:ind w:firstLine="360" w:firstLineChars="200"/>
              <w:rPr>
                <w:lang w:bidi="ar"/>
              </w:rPr>
            </w:pPr>
            <w:r>
              <w:rPr>
                <w:rFonts w:hint="eastAsia"/>
                <w:lang w:bidi="ar"/>
              </w:rPr>
              <w:t>其中，房产原值是指纳税人按照会计制度规定，在“固定资产”科目中记载的房屋原价；扣除比例在10%～30%内浮动，具体扣除比例由当地省、自治区、直辖市人民政府确定。</w:t>
            </w:r>
          </w:p>
          <w:p w14:paraId="1DEFF7E1">
            <w:pPr>
              <w:pStyle w:val="4"/>
              <w:shd w:val="clear" w:color="auto" w:fill="FDF3ED"/>
              <w:ind w:firstLine="360" w:firstLineChars="200"/>
              <w:rPr>
                <w:rFonts w:ascii="MS Mincho" w:hAnsi="MS Mincho" w:cs="MS Mincho"/>
                <w:b/>
              </w:rPr>
            </w:pPr>
            <w:r>
              <w:rPr>
                <w:rFonts w:hint="eastAsia"/>
                <w:b/>
              </w:rPr>
              <w:t>【课堂互动】</w:t>
            </w:r>
          </w:p>
          <w:p w14:paraId="571BAA56">
            <w:pPr>
              <w:pStyle w:val="4"/>
              <w:shd w:val="clear" w:color="auto" w:fill="FDF3ED"/>
              <w:ind w:firstLine="360" w:firstLineChars="200"/>
              <w:rPr>
                <w:b/>
              </w:rPr>
            </w:pPr>
            <w:r>
              <w:rPr>
                <w:rFonts w:ascii="MS Mincho" w:hAnsi="MS Mincho" w:cs="MS Mincho"/>
                <w:b/>
              </w:rPr>
              <w:t>✈</w:t>
            </w:r>
            <w:r>
              <w:rPr>
                <w:rFonts w:hint="eastAsia"/>
                <w:b/>
              </w:rPr>
              <w:t>【教师】提出问题</w:t>
            </w:r>
          </w:p>
          <w:p w14:paraId="287753EB">
            <w:pPr>
              <w:pStyle w:val="4"/>
              <w:shd w:val="clear" w:color="auto" w:fill="FDF3ED"/>
              <w:ind w:firstLine="360" w:firstLineChars="200"/>
            </w:pPr>
            <w:r>
              <w:rPr>
                <w:rFonts w:hint="eastAsia"/>
              </w:rPr>
              <w:t>与房屋不可分割的附属设备中，如暖气设备、给排水管道等，应该计入房产原值中吗</w:t>
            </w:r>
            <w:r>
              <w:t>？</w:t>
            </w:r>
          </w:p>
          <w:p w14:paraId="3C26F1FA">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【学生】思考、回答问题</w:t>
            </w:r>
          </w:p>
          <w:p w14:paraId="0855CF20">
            <w:pPr>
              <w:pStyle w:val="4"/>
              <w:shd w:val="clear" w:color="auto" w:fill="FDF3ED"/>
              <w:ind w:firstLine="360" w:firstLineChars="200"/>
              <w:rPr>
                <w:b/>
              </w:rPr>
            </w:pPr>
            <w:r>
              <w:rPr>
                <w:rFonts w:ascii="MS Mincho" w:hAnsi="MS Mincho" w:cs="MS Mincho"/>
                <w:b/>
              </w:rPr>
              <w:t>✈</w:t>
            </w:r>
            <w:r>
              <w:rPr>
                <w:rFonts w:hint="eastAsia"/>
                <w:b/>
              </w:rPr>
              <w:t>【教师】总结学生的回答</w:t>
            </w:r>
          </w:p>
          <w:p w14:paraId="300F733F">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房产原值应包括与房屋不可分割的各种附属设备或一般不单独计算价值的配套设施的价值。</w:t>
            </w:r>
          </w:p>
          <w:p w14:paraId="02B28822">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23DD6231">
            <w:pPr>
              <w:pStyle w:val="4"/>
              <w:ind w:firstLine="360" w:firstLineChars="200"/>
              <w:rPr>
                <w:lang w:bidi="ar"/>
              </w:rPr>
            </w:pPr>
            <w:r>
              <w:rPr>
                <w:rFonts w:hint="eastAsia"/>
                <w:lang w:bidi="ar"/>
              </w:rPr>
              <w:t>2．房产租金收入</w:t>
            </w:r>
          </w:p>
          <w:p w14:paraId="68AFFB06">
            <w:pPr>
              <w:pStyle w:val="4"/>
              <w:ind w:firstLine="360" w:firstLineChars="200"/>
              <w:rPr>
                <w:lang w:bidi="ar"/>
              </w:rPr>
            </w:pPr>
            <w:r>
              <w:rPr>
                <w:rFonts w:hint="eastAsia"/>
                <w:lang w:bidi="ar"/>
              </w:rPr>
              <w:t>出租房产的，以不含增值税的房产租金收入为计税依据。房产租金收入是指房屋产权所有人出租房产使用权所取得的报酬，包括货币收入和实物收入。对以劳务或其他形式为报酬抵付房租收入的，应根据当地同类房产的租金水平，确定一个标准租金额从租计征。</w:t>
            </w:r>
          </w:p>
          <w:p w14:paraId="10201280">
            <w:pPr>
              <w:pStyle w:val="4"/>
              <w:ind w:firstLine="360" w:firstLineChars="200"/>
              <w:rPr>
                <w:b/>
                <w:lang w:bidi="ar"/>
              </w:rPr>
            </w:pPr>
            <w:r>
              <w:rPr>
                <w:rFonts w:hint="eastAsia"/>
                <w:b/>
                <w:lang w:bidi="ar"/>
              </w:rPr>
              <w:t>（二）应纳税额的计算</w:t>
            </w:r>
          </w:p>
          <w:p w14:paraId="470FD7FC">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【教师】讲解房产税应纳税额的计算</w:t>
            </w:r>
          </w:p>
          <w:p w14:paraId="666A4744">
            <w:pPr>
              <w:pStyle w:val="4"/>
              <w:ind w:firstLine="360" w:firstLineChars="200"/>
              <w:rPr>
                <w:lang w:bidi="ar"/>
              </w:rPr>
            </w:pPr>
            <w:r>
              <w:rPr>
                <w:rFonts w:hint="eastAsia"/>
                <w:lang w:bidi="ar"/>
              </w:rPr>
              <w:t>按照房产余值计征房产税的，称为从价计征；按照房产租金收入计征房产税的，称为从租计征。</w:t>
            </w:r>
          </w:p>
          <w:p w14:paraId="34342368">
            <w:pPr>
              <w:pStyle w:val="4"/>
              <w:ind w:firstLine="360" w:firstLineChars="200"/>
              <w:rPr>
                <w:b/>
                <w:lang w:bidi="ar"/>
              </w:rPr>
            </w:pPr>
            <w:r>
              <w:rPr>
                <w:rFonts w:hint="eastAsia"/>
                <w:b/>
                <w:lang w:bidi="ar"/>
              </w:rPr>
              <w:t>1．从价计征</w:t>
            </w:r>
          </w:p>
          <w:p w14:paraId="04403EE0">
            <w:pPr>
              <w:pStyle w:val="4"/>
              <w:ind w:firstLine="360" w:firstLineChars="200"/>
              <w:rPr>
                <w:lang w:bidi="ar"/>
              </w:rPr>
            </w:pPr>
            <w:r>
              <w:rPr>
                <w:rFonts w:hint="eastAsia"/>
                <w:lang w:bidi="ar"/>
              </w:rPr>
              <w:t>从价计征房产税的计算公式如下：</w:t>
            </w:r>
          </w:p>
          <w:p w14:paraId="5F08561F">
            <w:pPr>
              <w:pStyle w:val="4"/>
              <w:shd w:val="clear" w:color="auto" w:fill="FDF3ED"/>
              <w:ind w:firstLine="360" w:firstLineChars="200"/>
              <w:jc w:val="center"/>
              <w:rPr>
                <w:b/>
                <w:lang w:bidi="ar"/>
              </w:rPr>
            </w:pPr>
            <w:r>
              <w:rPr>
                <w:rFonts w:hint="eastAsia"/>
                <w:b/>
                <w:lang w:bidi="ar"/>
              </w:rPr>
              <w:t>应纳税额=房产余值×1.2%</w:t>
            </w:r>
          </w:p>
          <w:p w14:paraId="01EC746C">
            <w:pPr>
              <w:pStyle w:val="4"/>
              <w:ind w:firstLine="360" w:firstLineChars="200"/>
              <w:jc w:val="center"/>
              <w:rPr>
                <w:lang w:bidi="ar"/>
              </w:rPr>
            </w:pPr>
          </w:p>
          <w:p w14:paraId="49811DAC">
            <w:pPr>
              <w:pStyle w:val="4"/>
              <w:shd w:val="clear" w:color="auto" w:fill="FDF3ED"/>
              <w:ind w:firstLine="360" w:firstLineChars="200"/>
              <w:rPr>
                <w:rFonts w:ascii="MS Mincho" w:hAnsi="MS Mincho" w:cs="MS Mincho"/>
                <w:b/>
              </w:rPr>
            </w:pPr>
            <w:r>
              <w:rPr>
                <w:rFonts w:hint="eastAsia"/>
                <w:b/>
              </w:rPr>
              <w:t>【知识拓展】</w:t>
            </w:r>
          </w:p>
          <w:p w14:paraId="4A9E3FA3">
            <w:pPr>
              <w:pStyle w:val="4"/>
              <w:shd w:val="clear" w:color="auto" w:fill="FDF3ED"/>
              <w:ind w:firstLine="360" w:firstLineChars="200"/>
              <w:rPr>
                <w:b/>
              </w:rPr>
            </w:pPr>
            <w:r>
              <w:rPr>
                <w:rFonts w:ascii="MS Mincho" w:hAnsi="MS Mincho" w:cs="MS Mincho"/>
                <w:b/>
              </w:rPr>
              <w:t>✈</w:t>
            </w:r>
            <w:r>
              <w:rPr>
                <w:rFonts w:hint="eastAsia"/>
                <w:b/>
              </w:rPr>
              <w:t>【教师】讲解房产税应纳税额从价计征的相关知识</w:t>
            </w:r>
          </w:p>
          <w:p w14:paraId="58CFFC6D">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自2022年1月1日至2024年12月31日，省、自治区、直辖市人民政府根据本地区实际情况，以及宏观调控需要，对小规模纳税人、小型微利企业和个体工商户在50%的税额幅度内减征房产税。</w:t>
            </w:r>
          </w:p>
          <w:p w14:paraId="280BED57">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【学生】聆听、理解、记录</w:t>
            </w:r>
          </w:p>
          <w:p w14:paraId="577E6D9C">
            <w:pPr>
              <w:pStyle w:val="4"/>
              <w:ind w:firstLine="360" w:firstLineChars="200"/>
              <w:rPr>
                <w:b/>
                <w:lang w:bidi="ar"/>
              </w:rPr>
            </w:pPr>
            <w:r>
              <w:rPr>
                <w:rFonts w:hint="eastAsia"/>
                <w:b/>
                <w:lang w:bidi="ar"/>
              </w:rPr>
              <w:t>2．从租计征</w:t>
            </w:r>
          </w:p>
          <w:p w14:paraId="2F7E0312">
            <w:pPr>
              <w:pStyle w:val="4"/>
              <w:ind w:firstLine="360" w:firstLineChars="200"/>
              <w:rPr>
                <w:lang w:bidi="ar"/>
              </w:rPr>
            </w:pPr>
            <w:r>
              <w:rPr>
                <w:rFonts w:hint="eastAsia"/>
                <w:lang w:bidi="ar"/>
              </w:rPr>
              <w:t>从租计征房产税的计算公式如下：</w:t>
            </w:r>
          </w:p>
          <w:p w14:paraId="1A462886">
            <w:pPr>
              <w:pStyle w:val="4"/>
              <w:shd w:val="clear" w:color="auto" w:fill="FDF3ED"/>
              <w:ind w:firstLine="360" w:firstLineChars="200"/>
              <w:jc w:val="center"/>
              <w:rPr>
                <w:b/>
                <w:lang w:bidi="ar"/>
              </w:rPr>
            </w:pPr>
            <w:r>
              <w:rPr>
                <w:rFonts w:hint="eastAsia"/>
                <w:b/>
                <w:lang w:bidi="ar"/>
              </w:rPr>
              <w:t>应纳税额=租金收入×12%（或4%）</w:t>
            </w:r>
          </w:p>
          <w:p w14:paraId="71A091FC">
            <w:pPr>
              <w:pStyle w:val="4"/>
              <w:ind w:firstLine="360" w:firstLineChars="200"/>
              <w:jc w:val="center"/>
              <w:rPr>
                <w:lang w:bidi="ar"/>
              </w:rPr>
            </w:pPr>
          </w:p>
          <w:p w14:paraId="3B373C50">
            <w:pPr>
              <w:pStyle w:val="4"/>
              <w:shd w:val="clear" w:color="auto" w:fill="FDF3ED"/>
              <w:ind w:firstLine="360" w:firstLineChars="200"/>
              <w:rPr>
                <w:b/>
              </w:rPr>
            </w:pPr>
            <w:r>
              <w:rPr>
                <w:rFonts w:ascii="MS Mincho" w:hAnsi="MS Mincho" w:cs="MS Mincho"/>
                <w:b/>
              </w:rPr>
              <w:t>✈</w:t>
            </w:r>
            <w:r>
              <w:rPr>
                <w:rFonts w:hint="eastAsia"/>
                <w:b/>
              </w:rPr>
              <w:t>【教师】通过讲解例题，</w:t>
            </w:r>
            <w:r>
              <w:rPr>
                <w:b/>
              </w:rPr>
              <w:t>帮助学生掌握</w:t>
            </w:r>
            <w:r>
              <w:rPr>
                <w:rFonts w:hint="eastAsia"/>
                <w:b/>
                <w:lang w:bidi="ar"/>
              </w:rPr>
              <w:t>房产税应纳税额的计算方法</w:t>
            </w:r>
          </w:p>
          <w:p w14:paraId="2AAE8837">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7</w:t>
            </w:r>
            <w:r>
              <w:rPr>
                <w:rFonts w:ascii="Times New Roman" w:hAnsi="Times New Roman" w:eastAsia="微软雅黑"/>
                <w:b/>
                <w:sz w:val="18"/>
              </w:rPr>
              <w:t>-1</w:t>
            </w:r>
            <w:r>
              <w:rPr>
                <w:rFonts w:hint="eastAsia" w:ascii="Times New Roman" w:hAnsi="Times New Roman" w:eastAsia="微软雅黑"/>
                <w:b/>
                <w:sz w:val="18"/>
              </w:rPr>
              <w:t>】</w:t>
            </w:r>
            <w:r>
              <w:rPr>
                <w:rFonts w:hint="eastAsia" w:ascii="Times New Roman" w:hAnsi="Times New Roman" w:eastAsia="微软雅黑"/>
                <w:sz w:val="18"/>
              </w:rPr>
              <w:t>某企业（一般纳税人）的经营用房原值为4 000万元，适用的房产税税率为1.2%。当地政府规定计算房产余值的扣除比例为30%，请计算该企业应缴纳的房产税税额。</w:t>
            </w:r>
          </w:p>
          <w:p w14:paraId="029F5837">
            <w:pPr>
              <w:shd w:val="clear" w:color="auto" w:fill="FDF3ED"/>
              <w:ind w:firstLine="360" w:firstLineChars="200"/>
              <w:rPr>
                <w:rFonts w:ascii="Times New Roman" w:hAnsi="Times New Roman" w:eastAsia="微软雅黑"/>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7</w:t>
            </w:r>
            <w:r>
              <w:rPr>
                <w:rFonts w:ascii="Times New Roman" w:hAnsi="Times New Roman" w:eastAsia="微软雅黑"/>
                <w:b/>
                <w:sz w:val="18"/>
              </w:rPr>
              <w:t>-2</w:t>
            </w:r>
            <w:r>
              <w:rPr>
                <w:rFonts w:hint="eastAsia" w:ascii="Times New Roman" w:hAnsi="Times New Roman" w:eastAsia="微软雅黑"/>
                <w:b/>
                <w:sz w:val="18"/>
              </w:rPr>
              <w:t>】</w:t>
            </w:r>
            <w:r>
              <w:rPr>
                <w:rFonts w:hint="eastAsia" w:ascii="Times New Roman" w:hAnsi="Times New Roman" w:eastAsia="微软雅黑"/>
                <w:sz w:val="18"/>
              </w:rPr>
              <w:t>20</w:t>
            </w:r>
            <w:r>
              <w:rPr>
                <w:rFonts w:hint="default" w:ascii="Arial" w:hAnsi="Arial" w:eastAsia="微软雅黑" w:cs="Arial"/>
                <w:sz w:val="18"/>
              </w:rPr>
              <w:t>××</w:t>
            </w:r>
            <w:r>
              <w:rPr>
                <w:rFonts w:hint="eastAsia" w:ascii="Times New Roman" w:hAnsi="Times New Roman" w:eastAsia="微软雅黑"/>
                <w:sz w:val="18"/>
              </w:rPr>
              <w:t>年，某企业出租房屋的年租金收入为50 000元，适用的房产税税率为12%。请计算该企业应缴纳的房产税税额。</w:t>
            </w:r>
          </w:p>
          <w:p w14:paraId="249845F9">
            <w:pPr>
              <w:pStyle w:val="4"/>
              <w:shd w:val="clear" w:color="auto" w:fill="FDF3ED"/>
              <w:ind w:firstLine="360" w:firstLineChars="200"/>
              <w:rPr>
                <w:b/>
              </w:rPr>
            </w:pPr>
            <w:r>
              <w:rPr>
                <w:rFonts w:hint="eastAsia"/>
                <w:b/>
              </w:rPr>
              <w:t>【解析】</w:t>
            </w:r>
          </w:p>
          <w:p w14:paraId="7FD505F9">
            <w:pPr>
              <w:shd w:val="clear" w:color="auto" w:fill="FDF3ED"/>
              <w:ind w:firstLine="360" w:firstLineChars="200"/>
              <w:rPr>
                <w:rFonts w:ascii="Times New Roman" w:hAnsi="Times New Roman" w:eastAsia="微软雅黑"/>
                <w:b/>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7</w:t>
            </w:r>
            <w:r>
              <w:rPr>
                <w:rFonts w:ascii="Times New Roman" w:hAnsi="Times New Roman" w:eastAsia="微软雅黑"/>
                <w:b/>
                <w:sz w:val="18"/>
              </w:rPr>
              <w:t>-1</w:t>
            </w:r>
            <w:r>
              <w:rPr>
                <w:rFonts w:hint="eastAsia" w:ascii="Times New Roman" w:hAnsi="Times New Roman" w:eastAsia="微软雅黑"/>
                <w:b/>
                <w:sz w:val="18"/>
              </w:rPr>
              <w:t>】解析</w:t>
            </w:r>
          </w:p>
          <w:p w14:paraId="464C4ED9">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应缴纳的房产税税额</w:t>
            </w:r>
            <w:r>
              <w:rPr>
                <w:rFonts w:ascii="Times New Roman" w:hAnsi="Times New Roman" w:eastAsia="微软雅黑"/>
                <w:sz w:val="18"/>
              </w:rPr>
              <w:t>=4 000×</w:t>
            </w:r>
            <w:r>
              <w:rPr>
                <w:rFonts w:hint="eastAsia" w:ascii="Times New Roman" w:hAnsi="Times New Roman" w:eastAsia="微软雅黑"/>
                <w:sz w:val="18"/>
              </w:rPr>
              <w:t>（</w:t>
            </w:r>
            <w:r>
              <w:rPr>
                <w:rFonts w:ascii="Times New Roman" w:hAnsi="Times New Roman" w:eastAsia="微软雅黑"/>
                <w:sz w:val="18"/>
              </w:rPr>
              <w:t>1−30%</w:t>
            </w:r>
            <w:r>
              <w:rPr>
                <w:rFonts w:hint="eastAsia" w:ascii="Times New Roman" w:hAnsi="Times New Roman" w:eastAsia="微软雅黑"/>
                <w:sz w:val="18"/>
              </w:rPr>
              <w:t>）×</w:t>
            </w:r>
            <w:r>
              <w:rPr>
                <w:rFonts w:ascii="Times New Roman" w:hAnsi="Times New Roman" w:eastAsia="微软雅黑"/>
                <w:sz w:val="18"/>
              </w:rPr>
              <w:t>1.2%=33.6</w:t>
            </w:r>
            <w:r>
              <w:rPr>
                <w:rFonts w:hint="eastAsia" w:ascii="Times New Roman" w:hAnsi="Times New Roman" w:eastAsia="微软雅黑"/>
                <w:sz w:val="18"/>
              </w:rPr>
              <w:t>万元</w:t>
            </w:r>
          </w:p>
          <w:p w14:paraId="7AF2B644">
            <w:pPr>
              <w:shd w:val="clear" w:color="auto" w:fill="FDF3ED"/>
              <w:ind w:firstLine="360" w:firstLineChars="200"/>
              <w:rPr>
                <w:rFonts w:ascii="Times New Roman" w:hAnsi="Times New Roman" w:eastAsia="微软雅黑"/>
                <w:b/>
                <w:sz w:val="18"/>
              </w:rPr>
            </w:pPr>
            <w:r>
              <w:rPr>
                <w:rFonts w:hint="eastAsia" w:ascii="Times New Roman" w:hAnsi="Times New Roman" w:eastAsia="微软雅黑"/>
                <w:b/>
                <w:sz w:val="18"/>
              </w:rPr>
              <w:t>【例</w:t>
            </w:r>
            <w:r>
              <w:rPr>
                <w:rFonts w:hint="eastAsia" w:ascii="Times New Roman" w:hAnsi="Times New Roman" w:eastAsia="微软雅黑"/>
                <w:b/>
                <w:sz w:val="18"/>
                <w:lang w:val="en-US" w:eastAsia="zh-CN"/>
              </w:rPr>
              <w:t>7</w:t>
            </w:r>
            <w:r>
              <w:rPr>
                <w:rFonts w:ascii="Times New Roman" w:hAnsi="Times New Roman" w:eastAsia="微软雅黑"/>
                <w:b/>
                <w:sz w:val="18"/>
              </w:rPr>
              <w:t>-2</w:t>
            </w:r>
            <w:r>
              <w:rPr>
                <w:rFonts w:hint="eastAsia" w:ascii="Times New Roman" w:hAnsi="Times New Roman" w:eastAsia="微软雅黑"/>
                <w:b/>
                <w:sz w:val="18"/>
              </w:rPr>
              <w:t>】解析</w:t>
            </w:r>
          </w:p>
          <w:p w14:paraId="4EF29A09">
            <w:pPr>
              <w:shd w:val="clear" w:color="auto" w:fill="FDF3ED"/>
              <w:ind w:firstLine="360" w:firstLineChars="200"/>
              <w:rPr>
                <w:rFonts w:ascii="Times New Roman" w:hAnsi="Times New Roman" w:eastAsia="微软雅黑"/>
                <w:sz w:val="18"/>
              </w:rPr>
            </w:pPr>
            <w:r>
              <w:rPr>
                <w:rFonts w:hint="eastAsia" w:ascii="Times New Roman" w:hAnsi="Times New Roman" w:eastAsia="微软雅黑"/>
                <w:sz w:val="18"/>
              </w:rPr>
              <w:t>应缴纳的房产税税额=50 000×12%=6 000元</w:t>
            </w:r>
          </w:p>
          <w:p w14:paraId="1FC244B9">
            <w:pPr>
              <w:shd w:val="clear" w:color="auto" w:fill="FDF3ED"/>
              <w:ind w:firstLine="360" w:firstLineChars="200"/>
              <w:rPr>
                <w:rFonts w:ascii="微软雅黑" w:hAnsi="微软雅黑" w:eastAsia="微软雅黑"/>
                <w:b/>
                <w:color w:val="833C0B"/>
                <w:sz w:val="18"/>
              </w:rPr>
            </w:pPr>
            <w:r>
              <w:rPr>
                <w:rFonts w:ascii="MS Mincho" w:hAnsi="MS Mincho" w:eastAsia="微软雅黑" w:cs="MS Mincho"/>
                <w:b/>
                <w:sz w:val="18"/>
              </w:rPr>
              <w:t>✈</w:t>
            </w:r>
            <w:r>
              <w:rPr>
                <w:rFonts w:hint="eastAsia" w:ascii="Times New Roman" w:hAnsi="Times New Roman" w:eastAsia="微软雅黑"/>
                <w:b/>
                <w:sz w:val="18"/>
              </w:rPr>
              <w:t>【学生】聆听、思考</w:t>
            </w:r>
            <w:r>
              <w:rPr>
                <w:rFonts w:ascii="Times New Roman" w:hAnsi="Times New Roman" w:eastAsia="微软雅黑"/>
                <w:b/>
                <w:sz w:val="18"/>
              </w:rPr>
              <w:t>、</w:t>
            </w:r>
            <w:r>
              <w:rPr>
                <w:rFonts w:hint="eastAsia" w:ascii="Times New Roman" w:hAnsi="Times New Roman" w:eastAsia="微软雅黑"/>
                <w:b/>
                <w:sz w:val="18"/>
              </w:rPr>
              <w:t>理解、掌握</w:t>
            </w:r>
          </w:p>
          <w:p w14:paraId="28938C5E">
            <w:pPr>
              <w:pStyle w:val="4"/>
              <w:ind w:firstLine="360" w:firstLineChars="200"/>
              <w:rPr>
                <w:rFonts w:hint="eastAsia"/>
                <w:b/>
                <w:lang w:val="en-US" w:eastAsia="zh-CN" w:bidi="ar"/>
              </w:rPr>
            </w:pPr>
            <w:r>
              <w:rPr>
                <w:rFonts w:hint="eastAsia"/>
                <w:b/>
                <w:lang w:val="en-US" w:eastAsia="zh-CN" w:bidi="ar"/>
              </w:rPr>
              <w:t>三、房产税纳税申报</w:t>
            </w:r>
          </w:p>
          <w:p w14:paraId="443EE444">
            <w:pPr>
              <w:pStyle w:val="4"/>
              <w:ind w:firstLine="360" w:firstLineChars="200"/>
              <w:rPr>
                <w:b/>
                <w:lang w:bidi="ar"/>
              </w:rPr>
            </w:pPr>
            <w:r>
              <w:rPr>
                <w:rFonts w:hint="eastAsia"/>
                <w:b/>
                <w:lang w:bidi="ar"/>
              </w:rPr>
              <w:t>1．纳税义务发生时间</w:t>
            </w:r>
          </w:p>
          <w:p w14:paraId="03FB3FEE">
            <w:pPr>
              <w:pStyle w:val="4"/>
              <w:ind w:firstLine="360" w:firstLineChars="200"/>
              <w:rPr>
                <w:lang w:bidi="ar"/>
              </w:rPr>
            </w:pPr>
            <w:r>
              <w:rPr>
                <w:rFonts w:hint="eastAsia"/>
                <w:lang w:bidi="ar"/>
              </w:rPr>
              <w:t>（1）纳税人将原有房产用于生产经营，自生产经营之月起缴纳房产税。</w:t>
            </w:r>
          </w:p>
          <w:p w14:paraId="024F82E7">
            <w:pPr>
              <w:pStyle w:val="4"/>
              <w:ind w:firstLine="360" w:firstLineChars="200"/>
              <w:rPr>
                <w:lang w:bidi="ar"/>
              </w:rPr>
            </w:pPr>
            <w:r>
              <w:rPr>
                <w:rFonts w:hint="eastAsia"/>
                <w:lang w:bidi="ar"/>
              </w:rPr>
              <w:t>（2）纳税人自行新建房屋用于生产经营，自房屋建成之日的次月起缴纳房产税。</w:t>
            </w:r>
          </w:p>
          <w:p w14:paraId="60C87F95">
            <w:pPr>
              <w:pStyle w:val="4"/>
              <w:ind w:firstLine="360" w:firstLineChars="200"/>
              <w:rPr>
                <w:lang w:bidi="ar"/>
              </w:rPr>
            </w:pPr>
            <w:r>
              <w:rPr>
                <w:rFonts w:hint="eastAsia"/>
                <w:lang w:bidi="ar"/>
              </w:rPr>
              <w:t>（3）纳税人委托施工企业建设房屋，自办理验收手续之日的次月起缴纳房产税。</w:t>
            </w:r>
          </w:p>
          <w:p w14:paraId="0BF9FF7D">
            <w:pPr>
              <w:pStyle w:val="4"/>
              <w:ind w:firstLine="360" w:firstLineChars="200"/>
              <w:rPr>
                <w:lang w:bidi="ar"/>
              </w:rPr>
            </w:pPr>
            <w:r>
              <w:rPr>
                <w:rFonts w:hint="eastAsia"/>
                <w:lang w:bidi="ar"/>
              </w:rPr>
              <w:t>（4）纳税人购置新建商品房，自房屋交付使用之次月起缴纳房产税。</w:t>
            </w:r>
          </w:p>
          <w:p w14:paraId="32BBC1BC">
            <w:pPr>
              <w:pStyle w:val="4"/>
              <w:ind w:firstLine="360" w:firstLineChars="200"/>
              <w:rPr>
                <w:lang w:bidi="ar"/>
              </w:rPr>
            </w:pPr>
            <w:r>
              <w:rPr>
                <w:rFonts w:hint="eastAsia"/>
                <w:lang w:bidi="ar"/>
              </w:rPr>
              <w:t>（5）纳税人购置存量房，自办理房屋权属转移、变更登记手续，房地产权属登记机关签发房屋权属证书之次月起缴纳房产税。</w:t>
            </w:r>
          </w:p>
          <w:p w14:paraId="223A4423">
            <w:pPr>
              <w:pStyle w:val="4"/>
              <w:ind w:firstLine="360" w:firstLineChars="200"/>
              <w:rPr>
                <w:lang w:bidi="ar"/>
              </w:rPr>
            </w:pPr>
            <w:r>
              <w:rPr>
                <w:rFonts w:hint="eastAsia"/>
                <w:lang w:bidi="ar"/>
              </w:rPr>
              <w:t>（6）纳税人出租、出借房产，自交付出租、出借房产之次月起缴纳房产税。</w:t>
            </w:r>
          </w:p>
          <w:p w14:paraId="4EB4F4C3">
            <w:pPr>
              <w:pStyle w:val="4"/>
              <w:ind w:firstLine="360" w:firstLineChars="200"/>
              <w:rPr>
                <w:lang w:bidi="ar"/>
              </w:rPr>
            </w:pPr>
            <w:r>
              <w:rPr>
                <w:rFonts w:hint="eastAsia"/>
                <w:lang w:bidi="ar"/>
              </w:rPr>
              <w:t>（7）房地产开发企业自用、出租、出借本企业建造的商品房，自房屋使用或交付之次月起缴纳房产税。</w:t>
            </w:r>
          </w:p>
          <w:p w14:paraId="03DBE4FC">
            <w:pPr>
              <w:pStyle w:val="4"/>
              <w:ind w:firstLine="360" w:firstLineChars="200"/>
              <w:rPr>
                <w:lang w:bidi="ar"/>
              </w:rPr>
            </w:pPr>
            <w:r>
              <w:rPr>
                <w:rFonts w:hint="eastAsia"/>
                <w:lang w:bidi="ar"/>
              </w:rPr>
              <w:t>（8）纳税人因房产的实物或权利状态发生变化而依法终止房产税纳税义务的，其应纳税款的计算应截止到房产的实物或权利状态发生变化的当月末。</w:t>
            </w:r>
          </w:p>
          <w:p w14:paraId="075C8F4F">
            <w:pPr>
              <w:pStyle w:val="4"/>
              <w:ind w:firstLine="360" w:firstLineChars="200"/>
              <w:rPr>
                <w:b/>
                <w:lang w:bidi="ar"/>
              </w:rPr>
            </w:pPr>
            <w:r>
              <w:rPr>
                <w:rFonts w:hint="eastAsia"/>
                <w:b/>
                <w:lang w:bidi="ar"/>
              </w:rPr>
              <w:t>2．纳税地点</w:t>
            </w:r>
          </w:p>
          <w:p w14:paraId="65693EB3">
            <w:pPr>
              <w:pStyle w:val="4"/>
              <w:ind w:firstLine="360" w:firstLineChars="200"/>
              <w:rPr>
                <w:lang w:bidi="ar"/>
              </w:rPr>
            </w:pPr>
            <w:r>
              <w:rPr>
                <w:rFonts w:hint="eastAsia"/>
                <w:lang w:bidi="ar"/>
              </w:rPr>
              <w:t xml:space="preserve">纳税人应向房产所在地的主管税务机关办理纳税申报。纳税人房产不在同一地方的，应按房产的坐落地点分别向房产所在地的税务机关申报纳税。 </w:t>
            </w:r>
          </w:p>
          <w:p w14:paraId="04D37EC8">
            <w:pPr>
              <w:pStyle w:val="4"/>
              <w:ind w:firstLine="360" w:firstLineChars="200"/>
              <w:rPr>
                <w:b/>
                <w:lang w:bidi="ar"/>
              </w:rPr>
            </w:pPr>
            <w:r>
              <w:rPr>
                <w:rFonts w:hint="eastAsia"/>
                <w:b/>
                <w:lang w:bidi="ar"/>
              </w:rPr>
              <w:t>3．纳税期限</w:t>
            </w:r>
          </w:p>
          <w:p w14:paraId="354CBB53">
            <w:pPr>
              <w:pStyle w:val="4"/>
              <w:ind w:firstLine="360" w:firstLineChars="200"/>
              <w:rPr>
                <w:lang w:bidi="ar"/>
              </w:rPr>
            </w:pPr>
            <w:r>
              <w:rPr>
                <w:rFonts w:hint="eastAsia"/>
                <w:lang w:bidi="ar"/>
              </w:rPr>
              <w:t>房产税实行按年计算、分期缴纳的征收方法，具体纳税期限由省、自治区、直辖市人民政府确定。</w:t>
            </w:r>
          </w:p>
          <w:p w14:paraId="1BA4A796">
            <w:pPr>
              <w:pStyle w:val="4"/>
              <w:ind w:firstLine="360" w:firstLineChars="200"/>
              <w:rPr>
                <w:b/>
                <w:lang w:bidi="ar"/>
              </w:rPr>
            </w:pPr>
            <w:r>
              <w:rPr>
                <w:rFonts w:hint="eastAsia"/>
                <w:b/>
                <w:lang w:bidi="ar"/>
              </w:rPr>
              <w:t>（二）纳税申报</w:t>
            </w:r>
          </w:p>
          <w:p w14:paraId="24DCAD92">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【教师】讲解如何填写纳税申报</w:t>
            </w:r>
          </w:p>
          <w:p w14:paraId="092D1FBD">
            <w:pPr>
              <w:pStyle w:val="4"/>
              <w:ind w:firstLine="360" w:firstLineChars="200"/>
              <w:rPr>
                <w:lang w:bidi="ar"/>
              </w:rPr>
            </w:pPr>
            <w:r>
              <w:rPr>
                <w:rFonts w:hint="eastAsia"/>
                <w:lang w:bidi="ar"/>
              </w:rPr>
              <w:t>房产税的纳税人应按照税法的有关规定及时办理纳税申报，并如实填写《房产税税源明细表》（见表</w:t>
            </w:r>
            <w:r>
              <w:rPr>
                <w:rFonts w:hint="eastAsia"/>
                <w:lang w:val="en-US" w:eastAsia="zh-CN" w:bidi="ar"/>
              </w:rPr>
              <w:t>7</w:t>
            </w:r>
            <w:r>
              <w:rPr>
                <w:rFonts w:hint="eastAsia"/>
                <w:lang w:bidi="ar"/>
              </w:rPr>
              <w:t>-2）与《财产和行为税纳税申报表》（见表7-4）。</w:t>
            </w:r>
          </w:p>
          <w:p w14:paraId="1A1340F3">
            <w:pPr>
              <w:shd w:val="clear" w:color="auto" w:fill="FDF3ED"/>
              <w:ind w:firstLine="360" w:firstLineChars="200"/>
              <w:rPr>
                <w:rFonts w:ascii="MS Gothic" w:hAnsi="MS Gothic" w:cs="MS Gothic" w:eastAsiaTheme="minorEastAsia"/>
                <w:b/>
                <w:sz w:val="18"/>
                <w:szCs w:val="18"/>
              </w:rPr>
            </w:pPr>
            <w:r>
              <w:rPr>
                <w:rFonts w:hint="eastAsia" w:ascii="微软雅黑" w:hAnsi="微软雅黑" w:eastAsia="微软雅黑" w:cs="MS Mincho"/>
                <w:b/>
                <w:sz w:val="18"/>
                <w:szCs w:val="18"/>
              </w:rPr>
              <w:t>【多媒体教学】</w:t>
            </w:r>
          </w:p>
          <w:p w14:paraId="19E8F8B5">
            <w:pPr>
              <w:shd w:val="clear" w:color="auto" w:fill="FDF3ED"/>
              <w:ind w:firstLine="361" w:firstLineChars="200"/>
              <w:rPr>
                <w:rFonts w:ascii="微软雅黑" w:hAnsi="微软雅黑" w:eastAsia="微软雅黑" w:cs="MS Mincho"/>
                <w:b/>
                <w:sz w:val="18"/>
                <w:szCs w:val="18"/>
              </w:rPr>
            </w:pPr>
            <w:r>
              <w:rPr>
                <w:rFonts w:hint="eastAsia" w:ascii="MS Gothic" w:hAnsi="MS Gothic" w:eastAsia="MS Gothic" w:cs="MS Gothic"/>
                <w:b/>
                <w:sz w:val="18"/>
                <w:szCs w:val="18"/>
              </w:rPr>
              <w:t>✈</w:t>
            </w:r>
            <w:r>
              <w:rPr>
                <w:rFonts w:hint="eastAsia" w:ascii="微软雅黑" w:hAnsi="微软雅黑" w:eastAsia="微软雅黑" w:cs="MS Mincho"/>
                <w:b/>
                <w:sz w:val="18"/>
                <w:szCs w:val="18"/>
              </w:rPr>
              <w:t>【教师】组织学生扫码观看</w:t>
            </w:r>
            <w:r>
              <w:rPr>
                <w:rFonts w:ascii="微软雅黑" w:hAnsi="微软雅黑" w:eastAsia="微软雅黑" w:cs="MS Mincho"/>
                <w:b/>
                <w:sz w:val="18"/>
                <w:szCs w:val="18"/>
              </w:rPr>
              <w:t>”表9-2填写说明”</w:t>
            </w:r>
            <w:r>
              <w:rPr>
                <w:rFonts w:hint="eastAsia" w:ascii="微软雅黑" w:hAnsi="微软雅黑" w:eastAsia="微软雅黑" w:cs="MS Mincho"/>
                <w:b/>
                <w:sz w:val="18"/>
                <w:szCs w:val="18"/>
              </w:rPr>
              <w:t>视频，帮助学生了解“房产税税源明细表”的填写方法</w:t>
            </w:r>
          </w:p>
          <w:p w14:paraId="330C6C22">
            <w:pPr>
              <w:shd w:val="clear" w:color="auto" w:fill="FDF3ED"/>
              <w:ind w:firstLine="361" w:firstLineChars="200"/>
              <w:rPr>
                <w:rFonts w:hint="eastAsia" w:ascii="微软雅黑" w:hAnsi="微软雅黑" w:eastAsia="微软雅黑"/>
                <w:b/>
                <w:sz w:val="18"/>
              </w:rPr>
            </w:pPr>
            <w:r>
              <w:rPr>
                <w:rFonts w:hint="eastAsia" w:ascii="MS Gothic" w:hAnsi="MS Gothic" w:eastAsia="MS Gothic" w:cs="MS Gothic"/>
                <w:b/>
                <w:sz w:val="18"/>
                <w:szCs w:val="18"/>
              </w:rPr>
              <w:t>✈</w:t>
            </w:r>
            <w:r>
              <w:rPr>
                <w:rFonts w:hint="eastAsia" w:ascii="微软雅黑" w:hAnsi="微软雅黑" w:eastAsia="微软雅黑"/>
                <w:b/>
                <w:sz w:val="18"/>
              </w:rPr>
              <w:t>【学生】观看、思考、理解</w:t>
            </w:r>
          </w:p>
          <w:p w14:paraId="3EEB3105">
            <w:pPr>
              <w:pStyle w:val="4"/>
              <w:ind w:firstLine="360" w:firstLineChars="200"/>
              <w:jc w:val="center"/>
              <w:rPr>
                <w:lang w:bidi="ar"/>
              </w:rPr>
            </w:pPr>
            <w:r>
              <w:rPr>
                <w:rFonts w:hint="eastAsia"/>
                <w:lang w:bidi="ar"/>
              </w:rPr>
              <w:t>表</w:t>
            </w:r>
            <w:r>
              <w:rPr>
                <w:rFonts w:hint="eastAsia"/>
                <w:lang w:val="en-US" w:eastAsia="zh-CN" w:bidi="ar"/>
              </w:rPr>
              <w:t>7</w:t>
            </w:r>
            <w:r>
              <w:rPr>
                <w:rFonts w:hint="eastAsia"/>
                <w:lang w:bidi="ar"/>
              </w:rPr>
              <w:t>-2  房产税税源明细表</w:t>
            </w:r>
          </w:p>
          <w:p w14:paraId="167886DA">
            <w:pPr>
              <w:pStyle w:val="4"/>
              <w:ind w:firstLine="360" w:firstLineChars="200"/>
              <w:rPr>
                <w:lang w:bidi="ar"/>
              </w:rPr>
            </w:pPr>
            <w:r>
              <w:rPr>
                <w:rFonts w:hint="eastAsia"/>
                <w:lang w:bidi="ar"/>
              </w:rPr>
              <w:t>纳税人识别号（统一社会信用代码）：□□□□□□□□□□□□□□□□□□</w:t>
            </w:r>
          </w:p>
          <w:p w14:paraId="6AF43D6C">
            <w:pPr>
              <w:pStyle w:val="4"/>
              <w:ind w:firstLine="360" w:firstLineChars="200"/>
              <w:rPr>
                <w:lang w:bidi="ar"/>
              </w:rPr>
            </w:pPr>
            <w:r>
              <w:rPr>
                <w:rFonts w:hint="eastAsia"/>
                <w:lang w:bidi="ar"/>
              </w:rPr>
              <w:t>纳税人名称：</w:t>
            </w:r>
            <w:r>
              <w:rPr>
                <w:rFonts w:hint="eastAsia"/>
                <w:lang w:bidi="ar"/>
              </w:rPr>
              <w:tab/>
            </w:r>
            <w:r>
              <w:rPr>
                <w:rFonts w:hint="eastAsia"/>
                <w:lang w:bidi="ar"/>
              </w:rPr>
              <w:tab/>
            </w:r>
            <w:r>
              <w:rPr>
                <w:rFonts w:hint="eastAsia"/>
                <w:lang w:bidi="ar"/>
              </w:rPr>
              <w:tab/>
            </w:r>
            <w:r>
              <w:rPr>
                <w:lang w:bidi="ar"/>
              </w:rPr>
              <w:t xml:space="preserve">     </w:t>
            </w:r>
            <w:r>
              <w:rPr>
                <w:rFonts w:hint="eastAsia"/>
                <w:lang w:bidi="ar"/>
              </w:rPr>
              <w:tab/>
            </w:r>
            <w:r>
              <w:rPr>
                <w:rFonts w:hint="eastAsia"/>
                <w:lang w:bidi="ar"/>
              </w:rPr>
              <w:t xml:space="preserve">  金额单位：人民币元（列至角分）；面积单位：平方米</w:t>
            </w:r>
          </w:p>
          <w:tbl>
            <w:tblPr>
              <w:tblStyle w:val="2"/>
              <w:tblW w:w="7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85" w:type="dxa"/>
                <w:bottom w:w="0" w:type="dxa"/>
                <w:right w:w="85" w:type="dxa"/>
              </w:tblCellMar>
            </w:tblPr>
            <w:tblGrid>
              <w:gridCol w:w="477"/>
              <w:gridCol w:w="897"/>
              <w:gridCol w:w="1041"/>
              <w:gridCol w:w="309"/>
              <w:gridCol w:w="683"/>
              <w:gridCol w:w="1071"/>
              <w:gridCol w:w="479"/>
              <w:gridCol w:w="613"/>
              <w:gridCol w:w="1050"/>
              <w:gridCol w:w="129"/>
              <w:gridCol w:w="633"/>
              <w:gridCol w:w="556"/>
            </w:tblGrid>
            <w:tr w14:paraId="2E8E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7938" w:type="dxa"/>
                  <w:gridSpan w:val="12"/>
                  <w:shd w:val="clear" w:color="auto" w:fill="DAE3F4" w:themeFill="accent1" w:themeFillTint="33"/>
                  <w:vAlign w:val="center"/>
                </w:tcPr>
                <w:p w14:paraId="315142B5">
                  <w:pPr>
                    <w:pStyle w:val="4"/>
                    <w:spacing w:before="24" w:after="24"/>
                    <w:jc w:val="center"/>
                    <w:rPr>
                      <w:rFonts w:ascii="宋体" w:hAnsi="宋体"/>
                      <w:szCs w:val="18"/>
                    </w:rPr>
                  </w:pPr>
                  <w:r>
                    <w:rPr>
                      <w:rFonts w:hint="eastAsia" w:ascii="宋体" w:hAnsi="宋体"/>
                      <w:szCs w:val="18"/>
                    </w:rPr>
                    <w:t>（</w:t>
                  </w:r>
                  <w:r>
                    <w:rPr>
                      <w:rFonts w:ascii="宋体" w:hAnsi="宋体"/>
                      <w:szCs w:val="18"/>
                    </w:rPr>
                    <w:t>一）从价计征房产税明细</w:t>
                  </w:r>
                </w:p>
              </w:tc>
            </w:tr>
            <w:tr w14:paraId="13459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1374" w:type="dxa"/>
                  <w:gridSpan w:val="2"/>
                  <w:shd w:val="clear" w:color="auto" w:fill="auto"/>
                  <w:vAlign w:val="center"/>
                </w:tcPr>
                <w:p w14:paraId="75A68ED3">
                  <w:pPr>
                    <w:pStyle w:val="4"/>
                    <w:spacing w:before="24" w:after="24"/>
                    <w:jc w:val="center"/>
                    <w:rPr>
                      <w:szCs w:val="18"/>
                    </w:rPr>
                  </w:pPr>
                  <w:r>
                    <w:rPr>
                      <w:rFonts w:hint="eastAsia"/>
                      <w:szCs w:val="18"/>
                    </w:rPr>
                    <w:t>*纳</w:t>
                  </w:r>
                  <w:r>
                    <w:rPr>
                      <w:szCs w:val="18"/>
                    </w:rPr>
                    <w:t>税人类型</w:t>
                  </w:r>
                </w:p>
              </w:tc>
              <w:tc>
                <w:tcPr>
                  <w:tcW w:w="2033" w:type="dxa"/>
                  <w:gridSpan w:val="3"/>
                  <w:shd w:val="clear" w:color="auto" w:fill="auto"/>
                  <w:vAlign w:val="center"/>
                </w:tcPr>
                <w:p w14:paraId="0CCAEF7D">
                  <w:pPr>
                    <w:pStyle w:val="4"/>
                    <w:spacing w:before="24" w:after="24"/>
                    <w:rPr>
                      <w:szCs w:val="18"/>
                    </w:rPr>
                  </w:pPr>
                  <w:r>
                    <w:rPr>
                      <w:rFonts w:hint="eastAsia"/>
                      <w:spacing w:val="-2"/>
                      <w:szCs w:val="18"/>
                    </w:rPr>
                    <w:t>产权所有人□</w:t>
                  </w:r>
                  <w:r>
                    <w:rPr>
                      <w:spacing w:val="-2"/>
                      <w:szCs w:val="18"/>
                    </w:rPr>
                    <w:t xml:space="preserve"> </w:t>
                  </w:r>
                  <w:r>
                    <w:rPr>
                      <w:rFonts w:hint="eastAsia"/>
                      <w:spacing w:val="-2"/>
                      <w:szCs w:val="18"/>
                    </w:rPr>
                    <w:t>经</w:t>
                  </w:r>
                  <w:r>
                    <w:rPr>
                      <w:spacing w:val="-2"/>
                      <w:szCs w:val="18"/>
                    </w:rPr>
                    <w:t>营管理人</w:t>
                  </w:r>
                  <w:r>
                    <w:rPr>
                      <w:rFonts w:hint="eastAsia"/>
                      <w:spacing w:val="-2"/>
                      <w:szCs w:val="18"/>
                    </w:rPr>
                    <w:t>□</w:t>
                  </w:r>
                  <w:r>
                    <w:rPr>
                      <w:spacing w:val="-2"/>
                      <w:szCs w:val="18"/>
                    </w:rPr>
                    <w:t xml:space="preserve"> </w:t>
                  </w:r>
                  <w:r>
                    <w:rPr>
                      <w:rFonts w:hint="eastAsia"/>
                      <w:spacing w:val="-2"/>
                      <w:szCs w:val="18"/>
                    </w:rPr>
                    <w:t>承</w:t>
                  </w:r>
                  <w:r>
                    <w:rPr>
                      <w:spacing w:val="-2"/>
                      <w:szCs w:val="18"/>
                    </w:rPr>
                    <w:t>典人</w:t>
                  </w:r>
                  <w:r>
                    <w:rPr>
                      <w:rFonts w:hint="eastAsia"/>
                      <w:spacing w:val="-2"/>
                      <w:szCs w:val="18"/>
                    </w:rPr>
                    <w:t>□</w:t>
                  </w:r>
                  <w:r>
                    <w:rPr>
                      <w:spacing w:val="-2"/>
                      <w:szCs w:val="18"/>
                    </w:rPr>
                    <w:t xml:space="preserve"> </w:t>
                  </w:r>
                  <w:r>
                    <w:rPr>
                      <w:rFonts w:hint="eastAsia"/>
                      <w:spacing w:val="-2"/>
                      <w:szCs w:val="18"/>
                    </w:rPr>
                    <w:t>房</w:t>
                  </w:r>
                  <w:r>
                    <w:rPr>
                      <w:spacing w:val="-2"/>
                      <w:szCs w:val="18"/>
                    </w:rPr>
                    <w:t>屋代管人</w:t>
                  </w:r>
                  <w:r>
                    <w:rPr>
                      <w:rFonts w:hint="eastAsia"/>
                      <w:spacing w:val="-2"/>
                      <w:szCs w:val="18"/>
                    </w:rPr>
                    <w:t>□</w:t>
                  </w:r>
                  <w:r>
                    <w:rPr>
                      <w:spacing w:val="-2"/>
                      <w:szCs w:val="18"/>
                    </w:rPr>
                    <w:t xml:space="preserve"> </w:t>
                  </w:r>
                  <w:r>
                    <w:rPr>
                      <w:rFonts w:hint="eastAsia"/>
                      <w:spacing w:val="-2"/>
                      <w:szCs w:val="18"/>
                    </w:rPr>
                    <w:t>房</w:t>
                  </w:r>
                  <w:r>
                    <w:rPr>
                      <w:spacing w:val="-2"/>
                      <w:szCs w:val="18"/>
                    </w:rPr>
                    <w:t>屋使用人</w:t>
                  </w:r>
                  <w:r>
                    <w:rPr>
                      <w:rFonts w:hint="eastAsia"/>
                      <w:spacing w:val="-2"/>
                      <w:szCs w:val="18"/>
                    </w:rPr>
                    <w:t>□</w:t>
                  </w:r>
                  <w:r>
                    <w:rPr>
                      <w:spacing w:val="-2"/>
                      <w:szCs w:val="18"/>
                    </w:rPr>
                    <w:t xml:space="preserve"> </w:t>
                  </w:r>
                  <w:r>
                    <w:rPr>
                      <w:rFonts w:hint="eastAsia"/>
                      <w:spacing w:val="-2"/>
                      <w:szCs w:val="18"/>
                    </w:rPr>
                    <w:t>融</w:t>
                  </w:r>
                  <w:r>
                    <w:rPr>
                      <w:spacing w:val="-2"/>
                      <w:szCs w:val="18"/>
                    </w:rPr>
                    <w:t>资租赁承租人</w:t>
                  </w:r>
                  <w:r>
                    <w:rPr>
                      <w:rFonts w:hint="eastAsia"/>
                      <w:spacing w:val="-2"/>
                      <w:szCs w:val="18"/>
                    </w:rPr>
                    <w:t>□</w:t>
                  </w:r>
                  <w:r>
                    <w:rPr>
                      <w:szCs w:val="18"/>
                    </w:rPr>
                    <w:t xml:space="preserve">  </w:t>
                  </w:r>
                  <w:r>
                    <w:rPr>
                      <w:szCs w:val="18"/>
                    </w:rPr>
                    <w:br w:type="textWrapping"/>
                  </w:r>
                  <w:r>
                    <w:rPr>
                      <w:rFonts w:hint="eastAsia"/>
                      <w:szCs w:val="18"/>
                    </w:rPr>
                    <w:t>（</w:t>
                  </w:r>
                  <w:r>
                    <w:rPr>
                      <w:szCs w:val="18"/>
                    </w:rPr>
                    <w:t>必选）</w:t>
                  </w:r>
                </w:p>
              </w:tc>
              <w:tc>
                <w:tcPr>
                  <w:tcW w:w="1550" w:type="dxa"/>
                  <w:gridSpan w:val="2"/>
                  <w:shd w:val="clear" w:color="auto" w:fill="auto"/>
                  <w:vAlign w:val="center"/>
                </w:tcPr>
                <w:p w14:paraId="272D1B14">
                  <w:pPr>
                    <w:pStyle w:val="4"/>
                    <w:spacing w:before="24" w:after="24"/>
                    <w:jc w:val="center"/>
                    <w:rPr>
                      <w:szCs w:val="18"/>
                    </w:rPr>
                  </w:pPr>
                  <w:r>
                    <w:rPr>
                      <w:rFonts w:hint="eastAsia"/>
                      <w:szCs w:val="18"/>
                    </w:rPr>
                    <w:t>所</w:t>
                  </w:r>
                  <w:r>
                    <w:rPr>
                      <w:szCs w:val="18"/>
                    </w:rPr>
                    <w:t>有</w:t>
                  </w:r>
                  <w:r>
                    <w:rPr>
                      <w:rFonts w:hint="eastAsia"/>
                      <w:szCs w:val="18"/>
                    </w:rPr>
                    <w:t>权</w:t>
                  </w:r>
                  <w:r>
                    <w:rPr>
                      <w:szCs w:val="18"/>
                    </w:rPr>
                    <w:t>人纳税人识别号（统一社会信用代</w:t>
                  </w:r>
                  <w:r>
                    <w:rPr>
                      <w:rFonts w:hint="eastAsia"/>
                      <w:szCs w:val="18"/>
                    </w:rPr>
                    <w:t>码</w:t>
                  </w:r>
                  <w:r>
                    <w:rPr>
                      <w:szCs w:val="18"/>
                    </w:rPr>
                    <w:t>）</w:t>
                  </w:r>
                </w:p>
              </w:tc>
              <w:tc>
                <w:tcPr>
                  <w:tcW w:w="1792" w:type="dxa"/>
                  <w:gridSpan w:val="3"/>
                  <w:shd w:val="clear" w:color="auto" w:fill="auto"/>
                  <w:vAlign w:val="center"/>
                </w:tcPr>
                <w:p w14:paraId="529B9FCB">
                  <w:pPr>
                    <w:pStyle w:val="4"/>
                    <w:spacing w:before="24" w:after="24"/>
                    <w:jc w:val="center"/>
                    <w:rPr>
                      <w:szCs w:val="18"/>
                    </w:rPr>
                  </w:pPr>
                </w:p>
              </w:tc>
              <w:tc>
                <w:tcPr>
                  <w:tcW w:w="633" w:type="dxa"/>
                  <w:shd w:val="clear" w:color="auto" w:fill="auto"/>
                  <w:vAlign w:val="center"/>
                </w:tcPr>
                <w:p w14:paraId="197A33F6">
                  <w:pPr>
                    <w:pStyle w:val="4"/>
                    <w:spacing w:before="24" w:after="24"/>
                    <w:jc w:val="center"/>
                    <w:rPr>
                      <w:szCs w:val="18"/>
                    </w:rPr>
                  </w:pPr>
                  <w:r>
                    <w:rPr>
                      <w:rFonts w:hint="eastAsia"/>
                      <w:szCs w:val="18"/>
                    </w:rPr>
                    <w:t>所</w:t>
                  </w:r>
                  <w:r>
                    <w:rPr>
                      <w:szCs w:val="18"/>
                    </w:rPr>
                    <w:t>有</w:t>
                  </w:r>
                  <w:r>
                    <w:rPr>
                      <w:rFonts w:hint="eastAsia"/>
                      <w:szCs w:val="18"/>
                    </w:rPr>
                    <w:t>权</w:t>
                  </w:r>
                  <w:r>
                    <w:rPr>
                      <w:szCs w:val="18"/>
                    </w:rPr>
                    <w:t>人</w:t>
                  </w:r>
                  <w:r>
                    <w:rPr>
                      <w:szCs w:val="18"/>
                    </w:rPr>
                    <w:br w:type="textWrapping"/>
                  </w:r>
                  <w:r>
                    <w:rPr>
                      <w:rFonts w:hint="eastAsia"/>
                      <w:szCs w:val="18"/>
                    </w:rPr>
                    <w:t>名</w:t>
                  </w:r>
                  <w:r>
                    <w:rPr>
                      <w:szCs w:val="18"/>
                    </w:rPr>
                    <w:t>称</w:t>
                  </w:r>
                </w:p>
              </w:tc>
              <w:tc>
                <w:tcPr>
                  <w:tcW w:w="556" w:type="dxa"/>
                  <w:shd w:val="clear" w:color="auto" w:fill="auto"/>
                  <w:vAlign w:val="center"/>
                </w:tcPr>
                <w:p w14:paraId="5AF0C29A">
                  <w:pPr>
                    <w:pStyle w:val="4"/>
                    <w:spacing w:before="24" w:after="24"/>
                    <w:jc w:val="center"/>
                    <w:rPr>
                      <w:szCs w:val="18"/>
                    </w:rPr>
                  </w:pPr>
                </w:p>
              </w:tc>
            </w:tr>
            <w:tr w14:paraId="2EAFF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78" w:hRule="atLeast"/>
                <w:jc w:val="center"/>
              </w:trPr>
              <w:tc>
                <w:tcPr>
                  <w:tcW w:w="1374" w:type="dxa"/>
                  <w:gridSpan w:val="2"/>
                  <w:shd w:val="clear" w:color="auto" w:fill="auto"/>
                  <w:vAlign w:val="center"/>
                </w:tcPr>
                <w:p w14:paraId="3C31AE2E">
                  <w:pPr>
                    <w:pStyle w:val="4"/>
                    <w:spacing w:before="24" w:after="24"/>
                    <w:jc w:val="center"/>
                    <w:rPr>
                      <w:szCs w:val="18"/>
                    </w:rPr>
                  </w:pPr>
                  <w:r>
                    <w:rPr>
                      <w:rFonts w:hint="eastAsia"/>
                      <w:szCs w:val="18"/>
                    </w:rPr>
                    <w:t>*房</w:t>
                  </w:r>
                  <w:r>
                    <w:rPr>
                      <w:szCs w:val="18"/>
                    </w:rPr>
                    <w:t>产编</w:t>
                  </w:r>
                  <w:r>
                    <w:rPr>
                      <w:rFonts w:hint="eastAsia"/>
                      <w:szCs w:val="18"/>
                    </w:rPr>
                    <w:t>号</w:t>
                  </w:r>
                </w:p>
              </w:tc>
              <w:tc>
                <w:tcPr>
                  <w:tcW w:w="2033" w:type="dxa"/>
                  <w:gridSpan w:val="3"/>
                  <w:shd w:val="clear" w:color="auto" w:fill="auto"/>
                  <w:vAlign w:val="center"/>
                </w:tcPr>
                <w:p w14:paraId="2DB1C113">
                  <w:pPr>
                    <w:pStyle w:val="4"/>
                    <w:spacing w:before="24" w:after="24"/>
                    <w:jc w:val="center"/>
                    <w:rPr>
                      <w:szCs w:val="18"/>
                    </w:rPr>
                  </w:pPr>
                </w:p>
              </w:tc>
              <w:tc>
                <w:tcPr>
                  <w:tcW w:w="1550" w:type="dxa"/>
                  <w:gridSpan w:val="2"/>
                  <w:shd w:val="clear" w:color="auto" w:fill="auto"/>
                  <w:vAlign w:val="center"/>
                </w:tcPr>
                <w:p w14:paraId="3F813A35">
                  <w:pPr>
                    <w:pStyle w:val="4"/>
                    <w:spacing w:before="24" w:after="24"/>
                    <w:jc w:val="center"/>
                    <w:rPr>
                      <w:szCs w:val="18"/>
                    </w:rPr>
                  </w:pPr>
                  <w:r>
                    <w:rPr>
                      <w:rFonts w:hint="eastAsia"/>
                      <w:szCs w:val="18"/>
                    </w:rPr>
                    <w:t>房</w:t>
                  </w:r>
                  <w:r>
                    <w:rPr>
                      <w:szCs w:val="18"/>
                    </w:rPr>
                    <w:t>产名称</w:t>
                  </w:r>
                </w:p>
              </w:tc>
              <w:tc>
                <w:tcPr>
                  <w:tcW w:w="2981" w:type="dxa"/>
                  <w:gridSpan w:val="5"/>
                  <w:shd w:val="clear" w:color="auto" w:fill="auto"/>
                  <w:vAlign w:val="center"/>
                </w:tcPr>
                <w:p w14:paraId="245445BF">
                  <w:pPr>
                    <w:pStyle w:val="4"/>
                    <w:spacing w:before="24" w:after="24"/>
                    <w:jc w:val="center"/>
                    <w:rPr>
                      <w:szCs w:val="18"/>
                    </w:rPr>
                  </w:pPr>
                </w:p>
              </w:tc>
            </w:tr>
            <w:tr w14:paraId="53C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1374" w:type="dxa"/>
                  <w:gridSpan w:val="2"/>
                  <w:shd w:val="clear" w:color="auto" w:fill="auto"/>
                  <w:vAlign w:val="center"/>
                </w:tcPr>
                <w:p w14:paraId="0F958E61">
                  <w:pPr>
                    <w:pStyle w:val="4"/>
                    <w:spacing w:before="24" w:after="24"/>
                    <w:jc w:val="center"/>
                    <w:rPr>
                      <w:szCs w:val="18"/>
                    </w:rPr>
                  </w:pPr>
                  <w:r>
                    <w:rPr>
                      <w:rFonts w:hint="eastAsia"/>
                      <w:szCs w:val="18"/>
                    </w:rPr>
                    <w:t>不</w:t>
                  </w:r>
                  <w:r>
                    <w:rPr>
                      <w:szCs w:val="18"/>
                    </w:rPr>
                    <w:t>动产权证号</w:t>
                  </w:r>
                </w:p>
              </w:tc>
              <w:tc>
                <w:tcPr>
                  <w:tcW w:w="2033" w:type="dxa"/>
                  <w:gridSpan w:val="3"/>
                  <w:shd w:val="clear" w:color="auto" w:fill="auto"/>
                  <w:vAlign w:val="center"/>
                </w:tcPr>
                <w:p w14:paraId="1493B802">
                  <w:pPr>
                    <w:pStyle w:val="4"/>
                    <w:spacing w:before="24" w:after="24"/>
                    <w:jc w:val="center"/>
                    <w:rPr>
                      <w:szCs w:val="18"/>
                    </w:rPr>
                  </w:pPr>
                </w:p>
              </w:tc>
              <w:tc>
                <w:tcPr>
                  <w:tcW w:w="1550" w:type="dxa"/>
                  <w:gridSpan w:val="2"/>
                  <w:shd w:val="clear" w:color="auto" w:fill="auto"/>
                  <w:vAlign w:val="center"/>
                </w:tcPr>
                <w:p w14:paraId="54DB6C14">
                  <w:pPr>
                    <w:pStyle w:val="4"/>
                    <w:spacing w:before="24" w:after="24"/>
                    <w:jc w:val="center"/>
                    <w:rPr>
                      <w:szCs w:val="18"/>
                    </w:rPr>
                  </w:pPr>
                  <w:r>
                    <w:rPr>
                      <w:rFonts w:hint="eastAsia"/>
                      <w:szCs w:val="18"/>
                    </w:rPr>
                    <w:t>不</w:t>
                  </w:r>
                  <w:r>
                    <w:rPr>
                      <w:szCs w:val="18"/>
                    </w:rPr>
                    <w:t>动产单元代码</w:t>
                  </w:r>
                </w:p>
              </w:tc>
              <w:tc>
                <w:tcPr>
                  <w:tcW w:w="2981" w:type="dxa"/>
                  <w:gridSpan w:val="5"/>
                  <w:shd w:val="clear" w:color="auto" w:fill="auto"/>
                  <w:vAlign w:val="center"/>
                </w:tcPr>
                <w:p w14:paraId="557278DD">
                  <w:pPr>
                    <w:pStyle w:val="4"/>
                    <w:spacing w:before="24" w:after="24"/>
                    <w:jc w:val="center"/>
                    <w:rPr>
                      <w:szCs w:val="18"/>
                    </w:rPr>
                  </w:pPr>
                </w:p>
              </w:tc>
            </w:tr>
            <w:tr w14:paraId="51973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1374" w:type="dxa"/>
                  <w:gridSpan w:val="2"/>
                  <w:shd w:val="clear" w:color="auto" w:fill="auto"/>
                  <w:vAlign w:val="center"/>
                </w:tcPr>
                <w:p w14:paraId="76368D0F">
                  <w:pPr>
                    <w:pStyle w:val="4"/>
                    <w:spacing w:before="24" w:after="24"/>
                    <w:jc w:val="center"/>
                    <w:rPr>
                      <w:szCs w:val="18"/>
                    </w:rPr>
                  </w:pPr>
                  <w:r>
                    <w:rPr>
                      <w:rFonts w:hint="eastAsia"/>
                      <w:szCs w:val="18"/>
                    </w:rPr>
                    <w:t>*房屋坐</w:t>
                  </w:r>
                  <w:r>
                    <w:rPr>
                      <w:szCs w:val="18"/>
                    </w:rPr>
                    <w:t>落地址</w:t>
                  </w:r>
                  <w:r>
                    <w:rPr>
                      <w:szCs w:val="18"/>
                    </w:rPr>
                    <w:br w:type="textWrapping"/>
                  </w:r>
                  <w:r>
                    <w:rPr>
                      <w:szCs w:val="18"/>
                    </w:rPr>
                    <w:t>（详细地址</w:t>
                  </w:r>
                  <w:r>
                    <w:rPr>
                      <w:rFonts w:hint="eastAsia"/>
                      <w:szCs w:val="18"/>
                    </w:rPr>
                    <w:t>）</w:t>
                  </w:r>
                </w:p>
              </w:tc>
              <w:tc>
                <w:tcPr>
                  <w:tcW w:w="6564" w:type="dxa"/>
                  <w:gridSpan w:val="10"/>
                  <w:shd w:val="clear" w:color="auto" w:fill="auto"/>
                  <w:vAlign w:val="center"/>
                </w:tcPr>
                <w:p w14:paraId="1B3F3690">
                  <w:pPr>
                    <w:pStyle w:val="4"/>
                    <w:spacing w:before="24" w:after="24"/>
                    <w:jc w:val="center"/>
                    <w:rPr>
                      <w:szCs w:val="18"/>
                    </w:rPr>
                  </w:pPr>
                  <w:r>
                    <w:rPr>
                      <w:rFonts w:hint="eastAsia"/>
                      <w:szCs w:val="18"/>
                    </w:rPr>
                    <w:t xml:space="preserve"> </w:t>
                  </w:r>
                  <w:r>
                    <w:rPr>
                      <w:szCs w:val="18"/>
                    </w:rPr>
                    <w:t xml:space="preserve">     </w:t>
                  </w:r>
                  <w:r>
                    <w:rPr>
                      <w:rFonts w:hint="eastAsia"/>
                      <w:szCs w:val="18"/>
                    </w:rPr>
                    <w:t>省</w:t>
                  </w:r>
                  <w:r>
                    <w:rPr>
                      <w:szCs w:val="18"/>
                    </w:rPr>
                    <w:t>（自治区、直辖市）</w:t>
                  </w:r>
                  <w:r>
                    <w:rPr>
                      <w:rFonts w:hint="eastAsia"/>
                      <w:szCs w:val="18"/>
                    </w:rPr>
                    <w:t xml:space="preserve">   市</w:t>
                  </w:r>
                  <w:r>
                    <w:rPr>
                      <w:szCs w:val="18"/>
                    </w:rPr>
                    <w:t>（区）</w:t>
                  </w:r>
                  <w:r>
                    <w:rPr>
                      <w:rFonts w:hint="eastAsia"/>
                      <w:szCs w:val="18"/>
                    </w:rPr>
                    <w:t xml:space="preserve">   县</w:t>
                  </w:r>
                  <w:r>
                    <w:rPr>
                      <w:szCs w:val="18"/>
                    </w:rPr>
                    <w:t>（区）</w:t>
                  </w:r>
                  <w:r>
                    <w:rPr>
                      <w:rFonts w:hint="eastAsia"/>
                      <w:szCs w:val="18"/>
                    </w:rPr>
                    <w:t xml:space="preserve">   乡</w:t>
                  </w:r>
                  <w:r>
                    <w:rPr>
                      <w:szCs w:val="18"/>
                    </w:rPr>
                    <w:t>镇（街道）</w:t>
                  </w:r>
                  <w:r>
                    <w:rPr>
                      <w:rFonts w:hint="eastAsia"/>
                      <w:szCs w:val="18"/>
                    </w:rPr>
                    <w:t xml:space="preserve">   （必</w:t>
                  </w:r>
                  <w:r>
                    <w:rPr>
                      <w:szCs w:val="18"/>
                    </w:rPr>
                    <w:t>填）</w:t>
                  </w:r>
                </w:p>
              </w:tc>
            </w:tr>
            <w:tr w14:paraId="2F124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1374" w:type="dxa"/>
                  <w:gridSpan w:val="2"/>
                  <w:shd w:val="clear" w:color="auto" w:fill="auto"/>
                  <w:vAlign w:val="center"/>
                </w:tcPr>
                <w:p w14:paraId="1F19E587">
                  <w:pPr>
                    <w:pStyle w:val="4"/>
                    <w:spacing w:before="24" w:after="24"/>
                    <w:jc w:val="center"/>
                    <w:rPr>
                      <w:szCs w:val="18"/>
                    </w:rPr>
                  </w:pPr>
                  <w:r>
                    <w:rPr>
                      <w:rFonts w:hint="eastAsia"/>
                      <w:szCs w:val="18"/>
                    </w:rPr>
                    <w:t>*房屋所属主管税务所（科、分局）</w:t>
                  </w:r>
                </w:p>
              </w:tc>
              <w:tc>
                <w:tcPr>
                  <w:tcW w:w="6564" w:type="dxa"/>
                  <w:gridSpan w:val="10"/>
                  <w:shd w:val="clear" w:color="auto" w:fill="auto"/>
                  <w:vAlign w:val="center"/>
                </w:tcPr>
                <w:p w14:paraId="5CEC72CA">
                  <w:pPr>
                    <w:pStyle w:val="4"/>
                    <w:spacing w:before="24" w:after="24"/>
                    <w:jc w:val="center"/>
                    <w:rPr>
                      <w:szCs w:val="18"/>
                    </w:rPr>
                  </w:pPr>
                </w:p>
              </w:tc>
            </w:tr>
            <w:tr w14:paraId="04D4E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1374" w:type="dxa"/>
                  <w:gridSpan w:val="2"/>
                  <w:shd w:val="clear" w:color="auto" w:fill="auto"/>
                  <w:vAlign w:val="center"/>
                </w:tcPr>
                <w:p w14:paraId="153509B6">
                  <w:pPr>
                    <w:pStyle w:val="4"/>
                    <w:spacing w:before="24" w:after="24"/>
                    <w:jc w:val="center"/>
                    <w:rPr>
                      <w:szCs w:val="18"/>
                    </w:rPr>
                  </w:pPr>
                  <w:r>
                    <w:rPr>
                      <w:rFonts w:hint="eastAsia"/>
                      <w:szCs w:val="18"/>
                    </w:rPr>
                    <w:t>房屋所在土地</w:t>
                  </w:r>
                  <w:r>
                    <w:rPr>
                      <w:szCs w:val="18"/>
                    </w:rPr>
                    <w:br w:type="textWrapping"/>
                  </w:r>
                  <w:r>
                    <w:rPr>
                      <w:rFonts w:hint="eastAsia"/>
                      <w:szCs w:val="18"/>
                    </w:rPr>
                    <w:t>编号</w:t>
                  </w:r>
                </w:p>
              </w:tc>
              <w:tc>
                <w:tcPr>
                  <w:tcW w:w="2033" w:type="dxa"/>
                  <w:gridSpan w:val="3"/>
                  <w:shd w:val="clear" w:color="auto" w:fill="auto"/>
                  <w:vAlign w:val="center"/>
                </w:tcPr>
                <w:p w14:paraId="5E336708">
                  <w:pPr>
                    <w:pStyle w:val="4"/>
                    <w:spacing w:before="24" w:after="24"/>
                    <w:jc w:val="center"/>
                    <w:rPr>
                      <w:szCs w:val="18"/>
                    </w:rPr>
                  </w:pPr>
                </w:p>
              </w:tc>
              <w:tc>
                <w:tcPr>
                  <w:tcW w:w="1550" w:type="dxa"/>
                  <w:gridSpan w:val="2"/>
                  <w:shd w:val="clear" w:color="auto" w:fill="auto"/>
                  <w:vAlign w:val="center"/>
                </w:tcPr>
                <w:p w14:paraId="18118B2C">
                  <w:pPr>
                    <w:pStyle w:val="4"/>
                    <w:spacing w:before="24" w:after="24"/>
                    <w:jc w:val="center"/>
                    <w:rPr>
                      <w:szCs w:val="18"/>
                    </w:rPr>
                  </w:pPr>
                  <w:r>
                    <w:rPr>
                      <w:rFonts w:hint="eastAsia"/>
                      <w:szCs w:val="18"/>
                    </w:rPr>
                    <w:t>*房产用途</w:t>
                  </w:r>
                </w:p>
              </w:tc>
              <w:tc>
                <w:tcPr>
                  <w:tcW w:w="2981" w:type="dxa"/>
                  <w:gridSpan w:val="5"/>
                  <w:shd w:val="clear" w:color="auto" w:fill="auto"/>
                  <w:vAlign w:val="center"/>
                </w:tcPr>
                <w:p w14:paraId="1B72078B">
                  <w:pPr>
                    <w:pStyle w:val="4"/>
                    <w:spacing w:before="24" w:after="24"/>
                    <w:jc w:val="left"/>
                    <w:rPr>
                      <w:szCs w:val="18"/>
                    </w:rPr>
                  </w:pPr>
                  <w:r>
                    <w:rPr>
                      <w:rFonts w:hint="eastAsia"/>
                      <w:szCs w:val="18"/>
                    </w:rPr>
                    <w:t>工</w:t>
                  </w:r>
                  <w:r>
                    <w:rPr>
                      <w:szCs w:val="18"/>
                    </w:rPr>
                    <w:t>业</w:t>
                  </w:r>
                  <w:r>
                    <w:rPr>
                      <w:rFonts w:hint="eastAsia"/>
                      <w:szCs w:val="18"/>
                    </w:rPr>
                    <w:t>□</w:t>
                  </w:r>
                  <w:r>
                    <w:rPr>
                      <w:szCs w:val="18"/>
                    </w:rPr>
                    <w:t xml:space="preserve"> </w:t>
                  </w:r>
                  <w:r>
                    <w:rPr>
                      <w:rFonts w:hint="eastAsia"/>
                      <w:szCs w:val="18"/>
                    </w:rPr>
                    <w:t>商</w:t>
                  </w:r>
                  <w:r>
                    <w:rPr>
                      <w:szCs w:val="18"/>
                    </w:rPr>
                    <w:t>业</w:t>
                  </w:r>
                  <w:r>
                    <w:rPr>
                      <w:rFonts w:hint="eastAsia"/>
                      <w:szCs w:val="18"/>
                    </w:rPr>
                    <w:t>及</w:t>
                  </w:r>
                  <w:r>
                    <w:rPr>
                      <w:szCs w:val="18"/>
                    </w:rPr>
                    <w:t>办公</w:t>
                  </w:r>
                  <w:r>
                    <w:rPr>
                      <w:rFonts w:hint="eastAsia"/>
                      <w:szCs w:val="18"/>
                    </w:rPr>
                    <w:t>□</w:t>
                  </w:r>
                  <w:r>
                    <w:rPr>
                      <w:szCs w:val="18"/>
                    </w:rPr>
                    <w:t xml:space="preserve"> </w:t>
                  </w:r>
                  <w:r>
                    <w:rPr>
                      <w:rFonts w:hint="eastAsia"/>
                      <w:szCs w:val="18"/>
                    </w:rPr>
                    <w:t>住</w:t>
                  </w:r>
                  <w:r>
                    <w:rPr>
                      <w:szCs w:val="18"/>
                    </w:rPr>
                    <w:t>房</w:t>
                  </w:r>
                  <w:r>
                    <w:rPr>
                      <w:rFonts w:hint="eastAsia"/>
                      <w:szCs w:val="18"/>
                    </w:rPr>
                    <w:t>□</w:t>
                  </w:r>
                  <w:r>
                    <w:rPr>
                      <w:szCs w:val="18"/>
                    </w:rPr>
                    <w:t xml:space="preserve"> </w:t>
                  </w:r>
                  <w:r>
                    <w:rPr>
                      <w:rFonts w:hint="eastAsia"/>
                      <w:szCs w:val="18"/>
                    </w:rPr>
                    <w:t>其</w:t>
                  </w:r>
                  <w:r>
                    <w:rPr>
                      <w:szCs w:val="18"/>
                    </w:rPr>
                    <w:t>他</w:t>
                  </w:r>
                  <w:r>
                    <w:rPr>
                      <w:rFonts w:hint="eastAsia"/>
                      <w:szCs w:val="18"/>
                    </w:rPr>
                    <w:t>□</w:t>
                  </w:r>
                  <w:r>
                    <w:rPr>
                      <w:szCs w:val="18"/>
                    </w:rPr>
                    <w:t xml:space="preserve">    </w:t>
                  </w:r>
                  <w:r>
                    <w:rPr>
                      <w:rFonts w:hint="eastAsia"/>
                      <w:szCs w:val="18"/>
                    </w:rPr>
                    <w:t>（</w:t>
                  </w:r>
                  <w:r>
                    <w:rPr>
                      <w:szCs w:val="18"/>
                    </w:rPr>
                    <w:t>必选）</w:t>
                  </w:r>
                </w:p>
              </w:tc>
            </w:tr>
            <w:tr w14:paraId="77A2C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1374" w:type="dxa"/>
                  <w:gridSpan w:val="2"/>
                  <w:shd w:val="clear" w:color="auto" w:fill="auto"/>
                  <w:vAlign w:val="center"/>
                </w:tcPr>
                <w:p w14:paraId="75434340">
                  <w:pPr>
                    <w:pStyle w:val="4"/>
                    <w:spacing w:before="24" w:after="24"/>
                    <w:jc w:val="center"/>
                    <w:rPr>
                      <w:szCs w:val="18"/>
                    </w:rPr>
                  </w:pPr>
                  <w:r>
                    <w:rPr>
                      <w:rFonts w:hint="eastAsia"/>
                      <w:szCs w:val="18"/>
                    </w:rPr>
                    <w:t>*房产取得时间</w:t>
                  </w:r>
                </w:p>
              </w:tc>
              <w:tc>
                <w:tcPr>
                  <w:tcW w:w="1350" w:type="dxa"/>
                  <w:gridSpan w:val="2"/>
                  <w:shd w:val="clear" w:color="auto" w:fill="auto"/>
                  <w:vAlign w:val="center"/>
                </w:tcPr>
                <w:p w14:paraId="5A656F13">
                  <w:pPr>
                    <w:pStyle w:val="4"/>
                    <w:spacing w:before="24" w:after="24"/>
                    <w:jc w:val="center"/>
                    <w:rPr>
                      <w:szCs w:val="18"/>
                    </w:rPr>
                  </w:pPr>
                  <w:r>
                    <w:rPr>
                      <w:rFonts w:hint="eastAsia"/>
                      <w:szCs w:val="18"/>
                    </w:rPr>
                    <w:t xml:space="preserve">     </w:t>
                  </w:r>
                  <w:r>
                    <w:rPr>
                      <w:szCs w:val="18"/>
                    </w:rPr>
                    <w:t>年</w:t>
                  </w:r>
                  <w:r>
                    <w:rPr>
                      <w:rFonts w:hint="eastAsia"/>
                      <w:szCs w:val="18"/>
                    </w:rPr>
                    <w:t xml:space="preserve"> </w:t>
                  </w:r>
                  <w:r>
                    <w:rPr>
                      <w:szCs w:val="18"/>
                    </w:rPr>
                    <w:t xml:space="preserve">  月</w:t>
                  </w:r>
                </w:p>
              </w:tc>
              <w:tc>
                <w:tcPr>
                  <w:tcW w:w="683" w:type="dxa"/>
                  <w:shd w:val="clear" w:color="auto" w:fill="auto"/>
                  <w:vAlign w:val="center"/>
                </w:tcPr>
                <w:p w14:paraId="73A3DE6E">
                  <w:pPr>
                    <w:pStyle w:val="4"/>
                    <w:spacing w:before="24" w:after="24"/>
                    <w:jc w:val="center"/>
                    <w:rPr>
                      <w:szCs w:val="18"/>
                    </w:rPr>
                  </w:pPr>
                  <w:r>
                    <w:rPr>
                      <w:rFonts w:hint="eastAsia"/>
                      <w:szCs w:val="18"/>
                    </w:rPr>
                    <w:t>变更</w:t>
                  </w:r>
                  <w:r>
                    <w:rPr>
                      <w:szCs w:val="18"/>
                    </w:rPr>
                    <w:br w:type="textWrapping"/>
                  </w:r>
                  <w:r>
                    <w:rPr>
                      <w:rFonts w:hint="eastAsia"/>
                      <w:szCs w:val="18"/>
                    </w:rPr>
                    <w:t>类型</w:t>
                  </w:r>
                </w:p>
              </w:tc>
              <w:tc>
                <w:tcPr>
                  <w:tcW w:w="3213" w:type="dxa"/>
                  <w:gridSpan w:val="4"/>
                  <w:shd w:val="clear" w:color="auto" w:fill="auto"/>
                  <w:vAlign w:val="center"/>
                </w:tcPr>
                <w:p w14:paraId="64660390">
                  <w:pPr>
                    <w:pStyle w:val="4"/>
                    <w:spacing w:before="24" w:after="24"/>
                    <w:rPr>
                      <w:b/>
                      <w:szCs w:val="18"/>
                    </w:rPr>
                  </w:pPr>
                  <w:r>
                    <w:rPr>
                      <w:rFonts w:hint="eastAsia"/>
                      <w:szCs w:val="18"/>
                    </w:rPr>
                    <w:t>纳税义务终止（权属转移□</w:t>
                  </w:r>
                  <w:r>
                    <w:rPr>
                      <w:szCs w:val="18"/>
                    </w:rPr>
                    <w:t xml:space="preserve"> 其他</w:t>
                  </w:r>
                  <w:r>
                    <w:rPr>
                      <w:rFonts w:hint="eastAsia"/>
                      <w:szCs w:val="18"/>
                    </w:rPr>
                    <w:t>□）</w:t>
                  </w:r>
                  <w:r>
                    <w:rPr>
                      <w:szCs w:val="18"/>
                    </w:rPr>
                    <w:br w:type="textWrapping"/>
                  </w:r>
                  <w:r>
                    <w:rPr>
                      <w:szCs w:val="18"/>
                    </w:rPr>
                    <w:t>信息项变更（房产原值变更</w:t>
                  </w:r>
                  <w:r>
                    <w:rPr>
                      <w:rFonts w:hint="eastAsia"/>
                      <w:szCs w:val="18"/>
                    </w:rPr>
                    <w:t>□</w:t>
                  </w:r>
                  <w:r>
                    <w:rPr>
                      <w:szCs w:val="18"/>
                    </w:rPr>
                    <w:t xml:space="preserve"> 出租房产原值变更</w:t>
                  </w:r>
                  <w:r>
                    <w:rPr>
                      <w:rFonts w:hint="eastAsia"/>
                      <w:szCs w:val="18"/>
                    </w:rPr>
                    <w:t>□</w:t>
                  </w:r>
                  <w:r>
                    <w:rPr>
                      <w:szCs w:val="18"/>
                    </w:rPr>
                    <w:t xml:space="preserve"> 减免税变更</w:t>
                  </w:r>
                  <w:r>
                    <w:rPr>
                      <w:rFonts w:hint="eastAsia"/>
                      <w:szCs w:val="18"/>
                    </w:rPr>
                    <w:t>□</w:t>
                  </w:r>
                  <w:r>
                    <w:rPr>
                      <w:szCs w:val="18"/>
                    </w:rPr>
                    <w:t xml:space="preserve"> 申报租金收入变更</w:t>
                  </w:r>
                  <w:r>
                    <w:rPr>
                      <w:rFonts w:hint="eastAsia"/>
                      <w:szCs w:val="18"/>
                    </w:rPr>
                    <w:t>□</w:t>
                  </w:r>
                  <w:r>
                    <w:rPr>
                      <w:szCs w:val="18"/>
                    </w:rPr>
                    <w:t xml:space="preserve"> 其他</w:t>
                  </w:r>
                  <w:r>
                    <w:rPr>
                      <w:rFonts w:hint="eastAsia"/>
                      <w:szCs w:val="18"/>
                    </w:rPr>
                    <w:t>□）</w:t>
                  </w:r>
                </w:p>
              </w:tc>
              <w:tc>
                <w:tcPr>
                  <w:tcW w:w="762" w:type="dxa"/>
                  <w:gridSpan w:val="2"/>
                  <w:shd w:val="clear" w:color="auto" w:fill="auto"/>
                  <w:vAlign w:val="center"/>
                </w:tcPr>
                <w:p w14:paraId="20E8F287">
                  <w:pPr>
                    <w:pStyle w:val="4"/>
                    <w:spacing w:before="24" w:after="24"/>
                    <w:jc w:val="center"/>
                    <w:rPr>
                      <w:szCs w:val="18"/>
                    </w:rPr>
                  </w:pPr>
                  <w:r>
                    <w:rPr>
                      <w:rFonts w:hint="eastAsia"/>
                      <w:szCs w:val="18"/>
                    </w:rPr>
                    <w:t>变更</w:t>
                  </w:r>
                  <w:r>
                    <w:rPr>
                      <w:szCs w:val="18"/>
                    </w:rPr>
                    <w:br w:type="textWrapping"/>
                  </w:r>
                  <w:r>
                    <w:rPr>
                      <w:rFonts w:hint="eastAsia"/>
                      <w:szCs w:val="18"/>
                    </w:rPr>
                    <w:t>时间</w:t>
                  </w:r>
                </w:p>
              </w:tc>
              <w:tc>
                <w:tcPr>
                  <w:tcW w:w="556" w:type="dxa"/>
                  <w:shd w:val="clear" w:color="auto" w:fill="auto"/>
                  <w:vAlign w:val="center"/>
                </w:tcPr>
                <w:p w14:paraId="1F81E5BF">
                  <w:pPr>
                    <w:pStyle w:val="4"/>
                    <w:spacing w:before="24" w:after="24"/>
                    <w:jc w:val="center"/>
                    <w:rPr>
                      <w:szCs w:val="18"/>
                    </w:rPr>
                  </w:pPr>
                  <w:r>
                    <w:rPr>
                      <w:rFonts w:hint="eastAsia"/>
                      <w:szCs w:val="18"/>
                    </w:rPr>
                    <w:t xml:space="preserve"> </w:t>
                  </w:r>
                  <w:r>
                    <w:rPr>
                      <w:szCs w:val="18"/>
                    </w:rPr>
                    <w:t xml:space="preserve"> 年  月</w:t>
                  </w:r>
                </w:p>
              </w:tc>
            </w:tr>
            <w:tr w14:paraId="50289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78" w:hRule="atLeast"/>
                <w:jc w:val="center"/>
              </w:trPr>
              <w:tc>
                <w:tcPr>
                  <w:tcW w:w="1374" w:type="dxa"/>
                  <w:gridSpan w:val="2"/>
                  <w:shd w:val="clear" w:color="auto" w:fill="auto"/>
                  <w:vAlign w:val="center"/>
                </w:tcPr>
                <w:p w14:paraId="6813C315">
                  <w:pPr>
                    <w:pStyle w:val="4"/>
                    <w:spacing w:before="24" w:after="24"/>
                    <w:jc w:val="center"/>
                    <w:rPr>
                      <w:szCs w:val="18"/>
                    </w:rPr>
                  </w:pPr>
                  <w:r>
                    <w:rPr>
                      <w:rFonts w:hint="eastAsia"/>
                      <w:szCs w:val="18"/>
                    </w:rPr>
                    <w:t>*建筑面积</w:t>
                  </w:r>
                </w:p>
              </w:tc>
              <w:tc>
                <w:tcPr>
                  <w:tcW w:w="2033" w:type="dxa"/>
                  <w:gridSpan w:val="3"/>
                  <w:shd w:val="clear" w:color="auto" w:fill="auto"/>
                  <w:vAlign w:val="center"/>
                </w:tcPr>
                <w:p w14:paraId="6EFFFBCD">
                  <w:pPr>
                    <w:pStyle w:val="4"/>
                    <w:spacing w:before="24" w:after="24"/>
                    <w:jc w:val="center"/>
                    <w:rPr>
                      <w:szCs w:val="18"/>
                    </w:rPr>
                  </w:pPr>
                </w:p>
              </w:tc>
              <w:tc>
                <w:tcPr>
                  <w:tcW w:w="1071" w:type="dxa"/>
                  <w:shd w:val="clear" w:color="auto" w:fill="auto"/>
                  <w:vAlign w:val="center"/>
                </w:tcPr>
                <w:p w14:paraId="2F0796B2">
                  <w:pPr>
                    <w:pStyle w:val="4"/>
                    <w:spacing w:before="24" w:after="24"/>
                    <w:jc w:val="center"/>
                    <w:rPr>
                      <w:szCs w:val="18"/>
                    </w:rPr>
                  </w:pPr>
                  <w:r>
                    <w:rPr>
                      <w:rFonts w:hint="eastAsia"/>
                      <w:szCs w:val="18"/>
                    </w:rPr>
                    <w:t>其中：出租房产面积</w:t>
                  </w:r>
                </w:p>
              </w:tc>
              <w:tc>
                <w:tcPr>
                  <w:tcW w:w="3460" w:type="dxa"/>
                  <w:gridSpan w:val="6"/>
                  <w:shd w:val="clear" w:color="auto" w:fill="auto"/>
                  <w:vAlign w:val="center"/>
                </w:tcPr>
                <w:p w14:paraId="24FB1E7A">
                  <w:pPr>
                    <w:pStyle w:val="4"/>
                    <w:spacing w:before="24" w:after="24"/>
                    <w:jc w:val="center"/>
                    <w:rPr>
                      <w:szCs w:val="18"/>
                    </w:rPr>
                  </w:pPr>
                </w:p>
              </w:tc>
            </w:tr>
            <w:tr w14:paraId="747DC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1374" w:type="dxa"/>
                  <w:gridSpan w:val="2"/>
                  <w:shd w:val="clear" w:color="auto" w:fill="auto"/>
                  <w:vAlign w:val="center"/>
                </w:tcPr>
                <w:p w14:paraId="1A52D81A">
                  <w:pPr>
                    <w:pStyle w:val="4"/>
                    <w:spacing w:before="24" w:after="24"/>
                    <w:jc w:val="center"/>
                    <w:rPr>
                      <w:szCs w:val="18"/>
                    </w:rPr>
                  </w:pPr>
                  <w:r>
                    <w:rPr>
                      <w:rFonts w:hint="eastAsia"/>
                      <w:szCs w:val="18"/>
                    </w:rPr>
                    <w:t>*房产原值</w:t>
                  </w:r>
                </w:p>
              </w:tc>
              <w:tc>
                <w:tcPr>
                  <w:tcW w:w="2033" w:type="dxa"/>
                  <w:gridSpan w:val="3"/>
                  <w:shd w:val="clear" w:color="auto" w:fill="auto"/>
                  <w:vAlign w:val="center"/>
                </w:tcPr>
                <w:p w14:paraId="7F8C2CA1">
                  <w:pPr>
                    <w:pStyle w:val="4"/>
                    <w:spacing w:before="24" w:after="24"/>
                    <w:jc w:val="center"/>
                    <w:rPr>
                      <w:szCs w:val="18"/>
                    </w:rPr>
                  </w:pPr>
                </w:p>
              </w:tc>
              <w:tc>
                <w:tcPr>
                  <w:tcW w:w="1071" w:type="dxa"/>
                  <w:shd w:val="clear" w:color="auto" w:fill="auto"/>
                  <w:vAlign w:val="center"/>
                </w:tcPr>
                <w:p w14:paraId="3252E77E">
                  <w:pPr>
                    <w:pStyle w:val="4"/>
                    <w:spacing w:before="24" w:after="24"/>
                    <w:jc w:val="center"/>
                    <w:rPr>
                      <w:szCs w:val="18"/>
                    </w:rPr>
                  </w:pPr>
                  <w:r>
                    <w:rPr>
                      <w:rFonts w:hint="eastAsia"/>
                      <w:szCs w:val="18"/>
                    </w:rPr>
                    <w:t>其中：出租房产原值</w:t>
                  </w:r>
                </w:p>
              </w:tc>
              <w:tc>
                <w:tcPr>
                  <w:tcW w:w="2142" w:type="dxa"/>
                  <w:gridSpan w:val="3"/>
                  <w:shd w:val="clear" w:color="auto" w:fill="auto"/>
                  <w:vAlign w:val="center"/>
                </w:tcPr>
                <w:p w14:paraId="179872EA">
                  <w:pPr>
                    <w:pStyle w:val="4"/>
                    <w:spacing w:before="24" w:after="24"/>
                    <w:jc w:val="center"/>
                    <w:rPr>
                      <w:szCs w:val="18"/>
                    </w:rPr>
                  </w:pPr>
                </w:p>
              </w:tc>
              <w:tc>
                <w:tcPr>
                  <w:tcW w:w="762" w:type="dxa"/>
                  <w:gridSpan w:val="2"/>
                  <w:shd w:val="clear" w:color="auto" w:fill="auto"/>
                  <w:vAlign w:val="center"/>
                </w:tcPr>
                <w:p w14:paraId="75FFC158">
                  <w:pPr>
                    <w:pStyle w:val="4"/>
                    <w:spacing w:before="24" w:after="24"/>
                    <w:jc w:val="center"/>
                    <w:rPr>
                      <w:szCs w:val="18"/>
                    </w:rPr>
                  </w:pPr>
                  <w:r>
                    <w:rPr>
                      <w:rFonts w:hint="eastAsia"/>
                      <w:szCs w:val="18"/>
                    </w:rPr>
                    <w:t>计税</w:t>
                  </w:r>
                  <w:r>
                    <w:rPr>
                      <w:szCs w:val="18"/>
                    </w:rPr>
                    <w:br w:type="textWrapping"/>
                  </w:r>
                  <w:r>
                    <w:rPr>
                      <w:rFonts w:hint="eastAsia"/>
                      <w:szCs w:val="18"/>
                    </w:rPr>
                    <w:t>比例</w:t>
                  </w:r>
                </w:p>
              </w:tc>
              <w:tc>
                <w:tcPr>
                  <w:tcW w:w="556" w:type="dxa"/>
                  <w:shd w:val="clear" w:color="auto" w:fill="auto"/>
                  <w:vAlign w:val="center"/>
                </w:tcPr>
                <w:p w14:paraId="5C6100A1">
                  <w:pPr>
                    <w:pStyle w:val="4"/>
                    <w:spacing w:before="24" w:after="24"/>
                    <w:jc w:val="center"/>
                    <w:rPr>
                      <w:szCs w:val="18"/>
                    </w:rPr>
                  </w:pPr>
                </w:p>
              </w:tc>
            </w:tr>
            <w:tr w14:paraId="756AA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477" w:type="dxa"/>
                  <w:vMerge w:val="restart"/>
                  <w:shd w:val="clear" w:color="auto" w:fill="auto"/>
                  <w:vAlign w:val="center"/>
                </w:tcPr>
                <w:p w14:paraId="3ABDC674">
                  <w:pPr>
                    <w:pStyle w:val="4"/>
                    <w:spacing w:before="24" w:after="24"/>
                    <w:jc w:val="center"/>
                    <w:rPr>
                      <w:szCs w:val="18"/>
                    </w:rPr>
                  </w:pPr>
                  <w:r>
                    <w:rPr>
                      <w:rFonts w:hint="eastAsia"/>
                      <w:szCs w:val="18"/>
                    </w:rPr>
                    <w:t>减</w:t>
                  </w:r>
                  <w:r>
                    <w:rPr>
                      <w:szCs w:val="18"/>
                    </w:rPr>
                    <w:t>免税部分</w:t>
                  </w:r>
                </w:p>
              </w:tc>
              <w:tc>
                <w:tcPr>
                  <w:tcW w:w="897" w:type="dxa"/>
                  <w:vMerge w:val="restart"/>
                  <w:shd w:val="clear" w:color="auto" w:fill="auto"/>
                  <w:vAlign w:val="center"/>
                </w:tcPr>
                <w:p w14:paraId="1F8819AC">
                  <w:pPr>
                    <w:pStyle w:val="4"/>
                    <w:spacing w:before="24" w:after="24"/>
                    <w:jc w:val="center"/>
                    <w:rPr>
                      <w:szCs w:val="18"/>
                    </w:rPr>
                  </w:pPr>
                  <w:r>
                    <w:rPr>
                      <w:rFonts w:hint="eastAsia"/>
                      <w:szCs w:val="18"/>
                    </w:rPr>
                    <w:t>序</w:t>
                  </w:r>
                  <w:r>
                    <w:rPr>
                      <w:szCs w:val="18"/>
                    </w:rPr>
                    <w:t>号</w:t>
                  </w:r>
                </w:p>
              </w:tc>
              <w:tc>
                <w:tcPr>
                  <w:tcW w:w="3104" w:type="dxa"/>
                  <w:gridSpan w:val="4"/>
                  <w:vMerge w:val="restart"/>
                  <w:shd w:val="clear" w:color="auto" w:fill="auto"/>
                  <w:vAlign w:val="center"/>
                </w:tcPr>
                <w:p w14:paraId="141AB9B8">
                  <w:pPr>
                    <w:pStyle w:val="4"/>
                    <w:spacing w:before="24" w:after="24"/>
                    <w:jc w:val="center"/>
                    <w:rPr>
                      <w:szCs w:val="18"/>
                    </w:rPr>
                  </w:pPr>
                  <w:r>
                    <w:rPr>
                      <w:rFonts w:hint="eastAsia"/>
                      <w:szCs w:val="18"/>
                    </w:rPr>
                    <w:t>减</w:t>
                  </w:r>
                  <w:r>
                    <w:rPr>
                      <w:szCs w:val="18"/>
                    </w:rPr>
                    <w:t>免性质代码和项目名称</w:t>
                  </w:r>
                </w:p>
              </w:tc>
              <w:tc>
                <w:tcPr>
                  <w:tcW w:w="2142" w:type="dxa"/>
                  <w:gridSpan w:val="3"/>
                  <w:shd w:val="clear" w:color="auto" w:fill="auto"/>
                  <w:vAlign w:val="center"/>
                </w:tcPr>
                <w:p w14:paraId="4A042956">
                  <w:pPr>
                    <w:pStyle w:val="4"/>
                    <w:spacing w:before="24" w:after="24"/>
                    <w:jc w:val="center"/>
                    <w:rPr>
                      <w:szCs w:val="18"/>
                    </w:rPr>
                  </w:pPr>
                  <w:r>
                    <w:rPr>
                      <w:rFonts w:hint="eastAsia"/>
                      <w:szCs w:val="18"/>
                    </w:rPr>
                    <w:t>减</w:t>
                  </w:r>
                  <w:r>
                    <w:rPr>
                      <w:szCs w:val="18"/>
                    </w:rPr>
                    <w:t>免起</w:t>
                  </w:r>
                  <w:r>
                    <w:rPr>
                      <w:rFonts w:hint="eastAsia"/>
                      <w:szCs w:val="18"/>
                    </w:rPr>
                    <w:t>止</w:t>
                  </w:r>
                  <w:r>
                    <w:rPr>
                      <w:szCs w:val="18"/>
                    </w:rPr>
                    <w:t>时间</w:t>
                  </w:r>
                </w:p>
              </w:tc>
              <w:tc>
                <w:tcPr>
                  <w:tcW w:w="762" w:type="dxa"/>
                  <w:gridSpan w:val="2"/>
                  <w:vMerge w:val="restart"/>
                  <w:shd w:val="clear" w:color="auto" w:fill="auto"/>
                  <w:vAlign w:val="center"/>
                </w:tcPr>
                <w:p w14:paraId="13335113">
                  <w:pPr>
                    <w:pStyle w:val="4"/>
                    <w:spacing w:before="24" w:after="24"/>
                    <w:jc w:val="center"/>
                    <w:rPr>
                      <w:szCs w:val="18"/>
                    </w:rPr>
                  </w:pPr>
                  <w:r>
                    <w:rPr>
                      <w:rFonts w:hint="eastAsia"/>
                      <w:szCs w:val="18"/>
                    </w:rPr>
                    <w:t>减免税房产</w:t>
                  </w:r>
                  <w:r>
                    <w:rPr>
                      <w:szCs w:val="18"/>
                    </w:rPr>
                    <w:br w:type="textWrapping"/>
                  </w:r>
                  <w:r>
                    <w:rPr>
                      <w:rFonts w:hint="eastAsia"/>
                      <w:szCs w:val="18"/>
                    </w:rPr>
                    <w:t>原值</w:t>
                  </w:r>
                </w:p>
              </w:tc>
              <w:tc>
                <w:tcPr>
                  <w:tcW w:w="556" w:type="dxa"/>
                  <w:vMerge w:val="restart"/>
                  <w:shd w:val="clear" w:color="auto" w:fill="auto"/>
                  <w:vAlign w:val="center"/>
                </w:tcPr>
                <w:p w14:paraId="527AFFA1">
                  <w:pPr>
                    <w:pStyle w:val="4"/>
                    <w:spacing w:before="24" w:after="24"/>
                    <w:jc w:val="center"/>
                    <w:rPr>
                      <w:szCs w:val="18"/>
                    </w:rPr>
                  </w:pPr>
                  <w:r>
                    <w:rPr>
                      <w:rFonts w:hint="eastAsia"/>
                      <w:szCs w:val="18"/>
                    </w:rPr>
                    <w:t>月</w:t>
                  </w:r>
                  <w:r>
                    <w:rPr>
                      <w:szCs w:val="18"/>
                    </w:rPr>
                    <w:t>减免税金额</w:t>
                  </w:r>
                </w:p>
              </w:tc>
            </w:tr>
            <w:tr w14:paraId="16179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477" w:type="dxa"/>
                  <w:vMerge w:val="continue"/>
                  <w:shd w:val="clear" w:color="auto" w:fill="auto"/>
                  <w:vAlign w:val="center"/>
                </w:tcPr>
                <w:p w14:paraId="2963D8C3">
                  <w:pPr>
                    <w:pStyle w:val="4"/>
                    <w:spacing w:before="24" w:after="24"/>
                    <w:jc w:val="center"/>
                    <w:rPr>
                      <w:szCs w:val="18"/>
                    </w:rPr>
                  </w:pPr>
                </w:p>
              </w:tc>
              <w:tc>
                <w:tcPr>
                  <w:tcW w:w="897" w:type="dxa"/>
                  <w:vMerge w:val="continue"/>
                  <w:shd w:val="clear" w:color="auto" w:fill="auto"/>
                  <w:vAlign w:val="center"/>
                </w:tcPr>
                <w:p w14:paraId="46999BD6">
                  <w:pPr>
                    <w:pStyle w:val="4"/>
                    <w:spacing w:before="24" w:after="24"/>
                    <w:jc w:val="center"/>
                    <w:rPr>
                      <w:szCs w:val="18"/>
                    </w:rPr>
                  </w:pPr>
                </w:p>
              </w:tc>
              <w:tc>
                <w:tcPr>
                  <w:tcW w:w="3104" w:type="dxa"/>
                  <w:gridSpan w:val="4"/>
                  <w:vMerge w:val="continue"/>
                  <w:shd w:val="clear" w:color="auto" w:fill="auto"/>
                  <w:vAlign w:val="center"/>
                </w:tcPr>
                <w:p w14:paraId="1DA45789">
                  <w:pPr>
                    <w:pStyle w:val="4"/>
                    <w:spacing w:before="24" w:after="24"/>
                    <w:jc w:val="center"/>
                    <w:rPr>
                      <w:szCs w:val="18"/>
                    </w:rPr>
                  </w:pPr>
                </w:p>
              </w:tc>
              <w:tc>
                <w:tcPr>
                  <w:tcW w:w="1092" w:type="dxa"/>
                  <w:gridSpan w:val="2"/>
                  <w:shd w:val="clear" w:color="auto" w:fill="auto"/>
                  <w:vAlign w:val="center"/>
                </w:tcPr>
                <w:p w14:paraId="145E9F52">
                  <w:pPr>
                    <w:pStyle w:val="4"/>
                    <w:spacing w:before="24" w:after="24"/>
                    <w:jc w:val="center"/>
                    <w:rPr>
                      <w:szCs w:val="18"/>
                    </w:rPr>
                  </w:pPr>
                  <w:r>
                    <w:rPr>
                      <w:rFonts w:hint="eastAsia"/>
                      <w:szCs w:val="18"/>
                    </w:rPr>
                    <w:t>减</w:t>
                  </w:r>
                  <w:r>
                    <w:rPr>
                      <w:szCs w:val="18"/>
                    </w:rPr>
                    <w:t>免起始</w:t>
                  </w:r>
                  <w:r>
                    <w:rPr>
                      <w:szCs w:val="18"/>
                    </w:rPr>
                    <w:br w:type="textWrapping"/>
                  </w:r>
                  <w:r>
                    <w:rPr>
                      <w:szCs w:val="18"/>
                    </w:rPr>
                    <w:t>月份</w:t>
                  </w:r>
                </w:p>
              </w:tc>
              <w:tc>
                <w:tcPr>
                  <w:tcW w:w="1050" w:type="dxa"/>
                  <w:shd w:val="clear" w:color="auto" w:fill="auto"/>
                  <w:vAlign w:val="center"/>
                </w:tcPr>
                <w:p w14:paraId="48D420A9">
                  <w:pPr>
                    <w:pStyle w:val="4"/>
                    <w:spacing w:before="24" w:after="24"/>
                    <w:jc w:val="center"/>
                    <w:rPr>
                      <w:szCs w:val="18"/>
                    </w:rPr>
                  </w:pPr>
                  <w:r>
                    <w:rPr>
                      <w:rFonts w:hint="eastAsia"/>
                      <w:szCs w:val="18"/>
                    </w:rPr>
                    <w:t>减</w:t>
                  </w:r>
                  <w:r>
                    <w:rPr>
                      <w:szCs w:val="18"/>
                    </w:rPr>
                    <w:t>免终止</w:t>
                  </w:r>
                  <w:r>
                    <w:rPr>
                      <w:szCs w:val="18"/>
                    </w:rPr>
                    <w:br w:type="textWrapping"/>
                  </w:r>
                  <w:r>
                    <w:rPr>
                      <w:szCs w:val="18"/>
                    </w:rPr>
                    <w:t>月份</w:t>
                  </w:r>
                </w:p>
              </w:tc>
              <w:tc>
                <w:tcPr>
                  <w:tcW w:w="762" w:type="dxa"/>
                  <w:gridSpan w:val="2"/>
                  <w:vMerge w:val="continue"/>
                  <w:shd w:val="clear" w:color="auto" w:fill="auto"/>
                  <w:vAlign w:val="center"/>
                </w:tcPr>
                <w:p w14:paraId="32DF08B5">
                  <w:pPr>
                    <w:pStyle w:val="4"/>
                    <w:spacing w:before="24" w:after="24"/>
                    <w:jc w:val="center"/>
                    <w:rPr>
                      <w:szCs w:val="18"/>
                    </w:rPr>
                  </w:pPr>
                </w:p>
              </w:tc>
              <w:tc>
                <w:tcPr>
                  <w:tcW w:w="556" w:type="dxa"/>
                  <w:vMerge w:val="continue"/>
                  <w:shd w:val="clear" w:color="auto" w:fill="auto"/>
                  <w:vAlign w:val="center"/>
                </w:tcPr>
                <w:p w14:paraId="732B35E4">
                  <w:pPr>
                    <w:pStyle w:val="4"/>
                    <w:spacing w:before="24" w:after="24"/>
                    <w:jc w:val="center"/>
                    <w:rPr>
                      <w:szCs w:val="18"/>
                    </w:rPr>
                  </w:pPr>
                </w:p>
              </w:tc>
            </w:tr>
            <w:tr w14:paraId="4B38E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477" w:type="dxa"/>
                  <w:vMerge w:val="continue"/>
                  <w:shd w:val="clear" w:color="auto" w:fill="auto"/>
                  <w:vAlign w:val="center"/>
                </w:tcPr>
                <w:p w14:paraId="7C6548B0">
                  <w:pPr>
                    <w:pStyle w:val="4"/>
                    <w:spacing w:before="24" w:after="24"/>
                    <w:jc w:val="center"/>
                    <w:rPr>
                      <w:szCs w:val="18"/>
                    </w:rPr>
                  </w:pPr>
                </w:p>
              </w:tc>
              <w:tc>
                <w:tcPr>
                  <w:tcW w:w="897" w:type="dxa"/>
                  <w:shd w:val="clear" w:color="auto" w:fill="auto"/>
                  <w:vAlign w:val="center"/>
                </w:tcPr>
                <w:p w14:paraId="30EB555A">
                  <w:pPr>
                    <w:pStyle w:val="4"/>
                    <w:spacing w:before="24" w:after="24"/>
                    <w:jc w:val="center"/>
                    <w:rPr>
                      <w:szCs w:val="18"/>
                    </w:rPr>
                  </w:pPr>
                  <w:r>
                    <w:rPr>
                      <w:rFonts w:hint="eastAsia"/>
                      <w:szCs w:val="18"/>
                    </w:rPr>
                    <w:t>1</w:t>
                  </w:r>
                </w:p>
              </w:tc>
              <w:tc>
                <w:tcPr>
                  <w:tcW w:w="3104" w:type="dxa"/>
                  <w:gridSpan w:val="4"/>
                  <w:shd w:val="clear" w:color="auto" w:fill="auto"/>
                  <w:vAlign w:val="center"/>
                </w:tcPr>
                <w:p w14:paraId="23077093">
                  <w:pPr>
                    <w:pStyle w:val="4"/>
                    <w:spacing w:before="24" w:after="24"/>
                    <w:jc w:val="center"/>
                    <w:rPr>
                      <w:szCs w:val="18"/>
                    </w:rPr>
                  </w:pPr>
                </w:p>
              </w:tc>
              <w:tc>
                <w:tcPr>
                  <w:tcW w:w="1092" w:type="dxa"/>
                  <w:gridSpan w:val="2"/>
                  <w:shd w:val="clear" w:color="auto" w:fill="auto"/>
                  <w:vAlign w:val="center"/>
                </w:tcPr>
                <w:p w14:paraId="1CDBF333">
                  <w:pPr>
                    <w:pStyle w:val="4"/>
                    <w:spacing w:before="24" w:after="24"/>
                    <w:jc w:val="center"/>
                    <w:rPr>
                      <w:szCs w:val="18"/>
                    </w:rPr>
                  </w:pPr>
                  <w:r>
                    <w:rPr>
                      <w:rFonts w:hint="eastAsia"/>
                      <w:szCs w:val="18"/>
                    </w:rPr>
                    <w:t xml:space="preserve">   年  月</w:t>
                  </w:r>
                </w:p>
              </w:tc>
              <w:tc>
                <w:tcPr>
                  <w:tcW w:w="1050" w:type="dxa"/>
                  <w:shd w:val="clear" w:color="auto" w:fill="auto"/>
                  <w:vAlign w:val="center"/>
                </w:tcPr>
                <w:p w14:paraId="30F6D40B">
                  <w:pPr>
                    <w:pStyle w:val="4"/>
                    <w:spacing w:before="24" w:after="24"/>
                    <w:jc w:val="center"/>
                    <w:rPr>
                      <w:szCs w:val="18"/>
                    </w:rPr>
                  </w:pPr>
                  <w:r>
                    <w:rPr>
                      <w:rFonts w:hint="eastAsia"/>
                      <w:szCs w:val="18"/>
                    </w:rPr>
                    <w:t xml:space="preserve">   年  月</w:t>
                  </w:r>
                </w:p>
              </w:tc>
              <w:tc>
                <w:tcPr>
                  <w:tcW w:w="762" w:type="dxa"/>
                  <w:gridSpan w:val="2"/>
                  <w:shd w:val="clear" w:color="auto" w:fill="auto"/>
                  <w:vAlign w:val="center"/>
                </w:tcPr>
                <w:p w14:paraId="67F2030E">
                  <w:pPr>
                    <w:pStyle w:val="4"/>
                    <w:spacing w:before="24" w:after="24"/>
                    <w:jc w:val="center"/>
                    <w:rPr>
                      <w:szCs w:val="18"/>
                    </w:rPr>
                  </w:pPr>
                </w:p>
              </w:tc>
              <w:tc>
                <w:tcPr>
                  <w:tcW w:w="556" w:type="dxa"/>
                  <w:shd w:val="clear" w:color="auto" w:fill="auto"/>
                  <w:vAlign w:val="center"/>
                </w:tcPr>
                <w:p w14:paraId="53B17EF4">
                  <w:pPr>
                    <w:pStyle w:val="4"/>
                    <w:spacing w:before="24" w:after="24"/>
                    <w:jc w:val="center"/>
                    <w:rPr>
                      <w:szCs w:val="18"/>
                    </w:rPr>
                  </w:pPr>
                </w:p>
              </w:tc>
            </w:tr>
            <w:tr w14:paraId="6D8DA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78" w:hRule="atLeast"/>
                <w:jc w:val="center"/>
              </w:trPr>
              <w:tc>
                <w:tcPr>
                  <w:tcW w:w="477" w:type="dxa"/>
                  <w:vMerge w:val="continue"/>
                  <w:shd w:val="clear" w:color="auto" w:fill="auto"/>
                  <w:vAlign w:val="center"/>
                </w:tcPr>
                <w:p w14:paraId="4BE31064">
                  <w:pPr>
                    <w:pStyle w:val="4"/>
                    <w:spacing w:before="24" w:after="24"/>
                    <w:jc w:val="center"/>
                    <w:rPr>
                      <w:szCs w:val="18"/>
                    </w:rPr>
                  </w:pPr>
                </w:p>
              </w:tc>
              <w:tc>
                <w:tcPr>
                  <w:tcW w:w="897" w:type="dxa"/>
                  <w:shd w:val="clear" w:color="auto" w:fill="auto"/>
                  <w:vAlign w:val="center"/>
                </w:tcPr>
                <w:p w14:paraId="3BAB846E">
                  <w:pPr>
                    <w:pStyle w:val="4"/>
                    <w:spacing w:before="24" w:after="24"/>
                    <w:jc w:val="center"/>
                    <w:rPr>
                      <w:szCs w:val="18"/>
                    </w:rPr>
                  </w:pPr>
                  <w:r>
                    <w:rPr>
                      <w:rFonts w:hint="eastAsia"/>
                      <w:szCs w:val="18"/>
                    </w:rPr>
                    <w:t>2</w:t>
                  </w:r>
                </w:p>
              </w:tc>
              <w:tc>
                <w:tcPr>
                  <w:tcW w:w="3104" w:type="dxa"/>
                  <w:gridSpan w:val="4"/>
                  <w:shd w:val="clear" w:color="auto" w:fill="auto"/>
                  <w:vAlign w:val="center"/>
                </w:tcPr>
                <w:p w14:paraId="4D1DA50B">
                  <w:pPr>
                    <w:pStyle w:val="4"/>
                    <w:spacing w:before="24" w:after="24"/>
                    <w:jc w:val="center"/>
                    <w:rPr>
                      <w:szCs w:val="18"/>
                    </w:rPr>
                  </w:pPr>
                </w:p>
              </w:tc>
              <w:tc>
                <w:tcPr>
                  <w:tcW w:w="1092" w:type="dxa"/>
                  <w:gridSpan w:val="2"/>
                  <w:shd w:val="clear" w:color="auto" w:fill="auto"/>
                  <w:vAlign w:val="center"/>
                </w:tcPr>
                <w:p w14:paraId="1FA4E1D3">
                  <w:pPr>
                    <w:pStyle w:val="4"/>
                    <w:spacing w:before="24" w:after="24"/>
                    <w:jc w:val="center"/>
                    <w:rPr>
                      <w:szCs w:val="18"/>
                    </w:rPr>
                  </w:pPr>
                </w:p>
              </w:tc>
              <w:tc>
                <w:tcPr>
                  <w:tcW w:w="1050" w:type="dxa"/>
                  <w:shd w:val="clear" w:color="auto" w:fill="auto"/>
                  <w:vAlign w:val="center"/>
                </w:tcPr>
                <w:p w14:paraId="1B7DC99B">
                  <w:pPr>
                    <w:pStyle w:val="4"/>
                    <w:spacing w:before="24" w:after="24"/>
                    <w:jc w:val="center"/>
                    <w:rPr>
                      <w:szCs w:val="18"/>
                    </w:rPr>
                  </w:pPr>
                </w:p>
              </w:tc>
              <w:tc>
                <w:tcPr>
                  <w:tcW w:w="762" w:type="dxa"/>
                  <w:gridSpan w:val="2"/>
                  <w:shd w:val="clear" w:color="auto" w:fill="auto"/>
                  <w:vAlign w:val="center"/>
                </w:tcPr>
                <w:p w14:paraId="67FC3729">
                  <w:pPr>
                    <w:pStyle w:val="4"/>
                    <w:spacing w:before="24" w:after="24"/>
                    <w:jc w:val="center"/>
                    <w:rPr>
                      <w:szCs w:val="18"/>
                    </w:rPr>
                  </w:pPr>
                </w:p>
              </w:tc>
              <w:tc>
                <w:tcPr>
                  <w:tcW w:w="556" w:type="dxa"/>
                  <w:shd w:val="clear" w:color="auto" w:fill="auto"/>
                  <w:vAlign w:val="center"/>
                </w:tcPr>
                <w:p w14:paraId="6F5AE0A7">
                  <w:pPr>
                    <w:pStyle w:val="4"/>
                    <w:spacing w:before="24" w:after="24"/>
                    <w:jc w:val="center"/>
                    <w:rPr>
                      <w:szCs w:val="18"/>
                    </w:rPr>
                  </w:pPr>
                </w:p>
              </w:tc>
            </w:tr>
            <w:tr w14:paraId="01B52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477" w:type="dxa"/>
                  <w:vMerge w:val="continue"/>
                  <w:shd w:val="clear" w:color="auto" w:fill="auto"/>
                  <w:vAlign w:val="center"/>
                </w:tcPr>
                <w:p w14:paraId="44876AEC">
                  <w:pPr>
                    <w:pStyle w:val="4"/>
                    <w:spacing w:before="24" w:after="24"/>
                    <w:jc w:val="center"/>
                    <w:rPr>
                      <w:szCs w:val="18"/>
                    </w:rPr>
                  </w:pPr>
                </w:p>
              </w:tc>
              <w:tc>
                <w:tcPr>
                  <w:tcW w:w="897" w:type="dxa"/>
                  <w:shd w:val="clear" w:color="auto" w:fill="auto"/>
                  <w:vAlign w:val="center"/>
                </w:tcPr>
                <w:p w14:paraId="008E8C00">
                  <w:pPr>
                    <w:pStyle w:val="4"/>
                    <w:spacing w:before="24" w:after="24"/>
                    <w:jc w:val="center"/>
                    <w:rPr>
                      <w:szCs w:val="18"/>
                    </w:rPr>
                  </w:pPr>
                  <w:r>
                    <w:rPr>
                      <w:rFonts w:hint="eastAsia"/>
                      <w:szCs w:val="18"/>
                    </w:rPr>
                    <w:t>3</w:t>
                  </w:r>
                </w:p>
              </w:tc>
              <w:tc>
                <w:tcPr>
                  <w:tcW w:w="3104" w:type="dxa"/>
                  <w:gridSpan w:val="4"/>
                  <w:shd w:val="clear" w:color="auto" w:fill="auto"/>
                  <w:vAlign w:val="center"/>
                </w:tcPr>
                <w:p w14:paraId="2592CDA4">
                  <w:pPr>
                    <w:pStyle w:val="4"/>
                    <w:spacing w:before="24" w:after="24"/>
                    <w:jc w:val="center"/>
                    <w:rPr>
                      <w:szCs w:val="18"/>
                    </w:rPr>
                  </w:pPr>
                </w:p>
              </w:tc>
              <w:tc>
                <w:tcPr>
                  <w:tcW w:w="1092" w:type="dxa"/>
                  <w:gridSpan w:val="2"/>
                  <w:shd w:val="clear" w:color="auto" w:fill="auto"/>
                  <w:vAlign w:val="center"/>
                </w:tcPr>
                <w:p w14:paraId="2C39AAF4">
                  <w:pPr>
                    <w:pStyle w:val="4"/>
                    <w:spacing w:before="24" w:after="24"/>
                    <w:jc w:val="center"/>
                    <w:rPr>
                      <w:szCs w:val="18"/>
                    </w:rPr>
                  </w:pPr>
                </w:p>
              </w:tc>
              <w:tc>
                <w:tcPr>
                  <w:tcW w:w="1050" w:type="dxa"/>
                  <w:shd w:val="clear" w:color="auto" w:fill="auto"/>
                  <w:vAlign w:val="center"/>
                </w:tcPr>
                <w:p w14:paraId="130DE27B">
                  <w:pPr>
                    <w:pStyle w:val="4"/>
                    <w:spacing w:before="24" w:after="24"/>
                    <w:jc w:val="center"/>
                    <w:rPr>
                      <w:szCs w:val="18"/>
                    </w:rPr>
                  </w:pPr>
                </w:p>
              </w:tc>
              <w:tc>
                <w:tcPr>
                  <w:tcW w:w="762" w:type="dxa"/>
                  <w:gridSpan w:val="2"/>
                  <w:shd w:val="clear" w:color="auto" w:fill="auto"/>
                  <w:vAlign w:val="center"/>
                </w:tcPr>
                <w:p w14:paraId="74958CCD">
                  <w:pPr>
                    <w:pStyle w:val="4"/>
                    <w:spacing w:before="24" w:after="24"/>
                    <w:jc w:val="center"/>
                    <w:rPr>
                      <w:szCs w:val="18"/>
                    </w:rPr>
                  </w:pPr>
                </w:p>
              </w:tc>
              <w:tc>
                <w:tcPr>
                  <w:tcW w:w="556" w:type="dxa"/>
                  <w:shd w:val="clear" w:color="auto" w:fill="auto"/>
                  <w:vAlign w:val="center"/>
                </w:tcPr>
                <w:p w14:paraId="0677541D">
                  <w:pPr>
                    <w:pStyle w:val="4"/>
                    <w:spacing w:before="24" w:after="24"/>
                    <w:jc w:val="center"/>
                    <w:rPr>
                      <w:szCs w:val="18"/>
                    </w:rPr>
                  </w:pPr>
                </w:p>
              </w:tc>
            </w:tr>
            <w:tr w14:paraId="136CE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7938" w:type="dxa"/>
                  <w:gridSpan w:val="12"/>
                  <w:shd w:val="clear" w:color="auto" w:fill="DAE3F4" w:themeFill="accent1" w:themeFillTint="33"/>
                  <w:vAlign w:val="center"/>
                </w:tcPr>
                <w:p w14:paraId="02E8B1A8">
                  <w:pPr>
                    <w:pStyle w:val="4"/>
                    <w:spacing w:before="24" w:after="24"/>
                    <w:ind w:firstLine="90" w:firstLineChars="50"/>
                    <w:jc w:val="center"/>
                    <w:rPr>
                      <w:rFonts w:ascii="宋体" w:hAnsi="宋体"/>
                      <w:szCs w:val="18"/>
                    </w:rPr>
                  </w:pPr>
                  <w:r>
                    <w:rPr>
                      <w:rFonts w:hint="eastAsia" w:ascii="宋体" w:hAnsi="宋体"/>
                      <w:szCs w:val="18"/>
                    </w:rPr>
                    <w:t>（</w:t>
                  </w:r>
                  <w:r>
                    <w:rPr>
                      <w:rFonts w:ascii="宋体" w:hAnsi="宋体"/>
                      <w:szCs w:val="18"/>
                    </w:rPr>
                    <w:t>二）从租计征房产税明细</w:t>
                  </w:r>
                </w:p>
              </w:tc>
            </w:tr>
            <w:tr w14:paraId="39515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2415" w:type="dxa"/>
                  <w:gridSpan w:val="3"/>
                  <w:shd w:val="clear" w:color="auto" w:fill="auto"/>
                  <w:vAlign w:val="center"/>
                </w:tcPr>
                <w:p w14:paraId="715DD6D8">
                  <w:pPr>
                    <w:pStyle w:val="4"/>
                    <w:spacing w:before="24" w:after="24"/>
                    <w:jc w:val="center"/>
                    <w:rPr>
                      <w:szCs w:val="18"/>
                    </w:rPr>
                  </w:pPr>
                  <w:r>
                    <w:rPr>
                      <w:rFonts w:hint="eastAsia"/>
                      <w:szCs w:val="18"/>
                    </w:rPr>
                    <w:t>*房</w:t>
                  </w:r>
                  <w:r>
                    <w:rPr>
                      <w:szCs w:val="18"/>
                    </w:rPr>
                    <w:t>产编</w:t>
                  </w:r>
                  <w:r>
                    <w:rPr>
                      <w:rFonts w:hint="eastAsia"/>
                      <w:szCs w:val="18"/>
                    </w:rPr>
                    <w:t>号</w:t>
                  </w:r>
                </w:p>
              </w:tc>
              <w:tc>
                <w:tcPr>
                  <w:tcW w:w="2063" w:type="dxa"/>
                  <w:gridSpan w:val="3"/>
                  <w:shd w:val="clear" w:color="auto" w:fill="auto"/>
                  <w:vAlign w:val="center"/>
                </w:tcPr>
                <w:p w14:paraId="48795FB2">
                  <w:pPr>
                    <w:pStyle w:val="4"/>
                    <w:spacing w:before="24" w:after="24"/>
                    <w:jc w:val="center"/>
                    <w:rPr>
                      <w:szCs w:val="18"/>
                    </w:rPr>
                  </w:pPr>
                </w:p>
              </w:tc>
              <w:tc>
                <w:tcPr>
                  <w:tcW w:w="2271" w:type="dxa"/>
                  <w:gridSpan w:val="4"/>
                  <w:shd w:val="clear" w:color="auto" w:fill="auto"/>
                  <w:vAlign w:val="center"/>
                </w:tcPr>
                <w:p w14:paraId="3DDDB7A7">
                  <w:pPr>
                    <w:pStyle w:val="4"/>
                    <w:spacing w:before="24" w:after="24"/>
                    <w:jc w:val="center"/>
                    <w:rPr>
                      <w:szCs w:val="18"/>
                    </w:rPr>
                  </w:pPr>
                  <w:r>
                    <w:rPr>
                      <w:rFonts w:hint="eastAsia"/>
                      <w:szCs w:val="18"/>
                    </w:rPr>
                    <w:t>房</w:t>
                  </w:r>
                  <w:r>
                    <w:rPr>
                      <w:szCs w:val="18"/>
                    </w:rPr>
                    <w:t>产名称</w:t>
                  </w:r>
                </w:p>
              </w:tc>
              <w:tc>
                <w:tcPr>
                  <w:tcW w:w="1189" w:type="dxa"/>
                  <w:gridSpan w:val="2"/>
                  <w:shd w:val="clear" w:color="auto" w:fill="auto"/>
                  <w:vAlign w:val="center"/>
                </w:tcPr>
                <w:p w14:paraId="10187C7B">
                  <w:pPr>
                    <w:pStyle w:val="4"/>
                    <w:spacing w:before="24" w:after="24"/>
                    <w:jc w:val="center"/>
                    <w:rPr>
                      <w:szCs w:val="18"/>
                    </w:rPr>
                  </w:pPr>
                </w:p>
              </w:tc>
            </w:tr>
            <w:tr w14:paraId="2091D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2415" w:type="dxa"/>
                  <w:gridSpan w:val="3"/>
                  <w:shd w:val="clear" w:color="auto" w:fill="auto"/>
                  <w:vAlign w:val="center"/>
                </w:tcPr>
                <w:p w14:paraId="77325AEA">
                  <w:pPr>
                    <w:pStyle w:val="4"/>
                    <w:spacing w:before="24" w:after="24"/>
                    <w:jc w:val="center"/>
                    <w:rPr>
                      <w:szCs w:val="18"/>
                    </w:rPr>
                  </w:pPr>
                  <w:r>
                    <w:rPr>
                      <w:rFonts w:hint="eastAsia"/>
                      <w:szCs w:val="18"/>
                    </w:rPr>
                    <w:t>*房</w:t>
                  </w:r>
                  <w:r>
                    <w:rPr>
                      <w:szCs w:val="18"/>
                    </w:rPr>
                    <w:t>产所属主管税务所（科、分局）</w:t>
                  </w:r>
                </w:p>
              </w:tc>
              <w:tc>
                <w:tcPr>
                  <w:tcW w:w="5523" w:type="dxa"/>
                  <w:gridSpan w:val="9"/>
                  <w:shd w:val="clear" w:color="auto" w:fill="auto"/>
                  <w:vAlign w:val="center"/>
                </w:tcPr>
                <w:p w14:paraId="1B83791E">
                  <w:pPr>
                    <w:pStyle w:val="4"/>
                    <w:spacing w:before="24" w:after="24"/>
                    <w:jc w:val="center"/>
                    <w:rPr>
                      <w:szCs w:val="18"/>
                    </w:rPr>
                  </w:pPr>
                </w:p>
              </w:tc>
            </w:tr>
            <w:tr w14:paraId="5C49D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2415" w:type="dxa"/>
                  <w:gridSpan w:val="3"/>
                  <w:shd w:val="clear" w:color="auto" w:fill="auto"/>
                  <w:vAlign w:val="center"/>
                </w:tcPr>
                <w:p w14:paraId="24DE6AD5">
                  <w:pPr>
                    <w:pStyle w:val="4"/>
                    <w:spacing w:before="24" w:after="24"/>
                    <w:jc w:val="center"/>
                    <w:rPr>
                      <w:szCs w:val="18"/>
                    </w:rPr>
                  </w:pPr>
                  <w:r>
                    <w:rPr>
                      <w:rFonts w:hint="eastAsia"/>
                      <w:szCs w:val="18"/>
                    </w:rPr>
                    <w:t>承</w:t>
                  </w:r>
                  <w:r>
                    <w:rPr>
                      <w:szCs w:val="18"/>
                    </w:rPr>
                    <w:t>租方纳税人识别号</w:t>
                  </w:r>
                  <w:r>
                    <w:rPr>
                      <w:szCs w:val="18"/>
                    </w:rPr>
                    <w:br w:type="textWrapping"/>
                  </w:r>
                  <w:r>
                    <w:rPr>
                      <w:szCs w:val="18"/>
                    </w:rPr>
                    <w:t>（统一社会信用代码）</w:t>
                  </w:r>
                </w:p>
              </w:tc>
              <w:tc>
                <w:tcPr>
                  <w:tcW w:w="2063" w:type="dxa"/>
                  <w:gridSpan w:val="3"/>
                  <w:shd w:val="clear" w:color="auto" w:fill="auto"/>
                  <w:vAlign w:val="center"/>
                </w:tcPr>
                <w:p w14:paraId="12AD1DEB">
                  <w:pPr>
                    <w:pStyle w:val="4"/>
                    <w:spacing w:before="24" w:after="24"/>
                    <w:jc w:val="center"/>
                    <w:rPr>
                      <w:szCs w:val="18"/>
                    </w:rPr>
                  </w:pPr>
                </w:p>
              </w:tc>
              <w:tc>
                <w:tcPr>
                  <w:tcW w:w="2271" w:type="dxa"/>
                  <w:gridSpan w:val="4"/>
                  <w:shd w:val="clear" w:color="auto" w:fill="auto"/>
                  <w:vAlign w:val="center"/>
                </w:tcPr>
                <w:p w14:paraId="7BA0F77B">
                  <w:pPr>
                    <w:pStyle w:val="4"/>
                    <w:spacing w:before="24" w:after="24"/>
                    <w:jc w:val="center"/>
                    <w:rPr>
                      <w:szCs w:val="18"/>
                    </w:rPr>
                  </w:pPr>
                  <w:r>
                    <w:rPr>
                      <w:rFonts w:hint="eastAsia"/>
                      <w:szCs w:val="18"/>
                    </w:rPr>
                    <w:t>承</w:t>
                  </w:r>
                  <w:r>
                    <w:rPr>
                      <w:szCs w:val="18"/>
                    </w:rPr>
                    <w:t>租方名称</w:t>
                  </w:r>
                </w:p>
              </w:tc>
              <w:tc>
                <w:tcPr>
                  <w:tcW w:w="1189" w:type="dxa"/>
                  <w:gridSpan w:val="2"/>
                  <w:shd w:val="clear" w:color="auto" w:fill="auto"/>
                  <w:vAlign w:val="center"/>
                </w:tcPr>
                <w:p w14:paraId="78022C7A">
                  <w:pPr>
                    <w:pStyle w:val="4"/>
                    <w:spacing w:before="24" w:after="24"/>
                    <w:jc w:val="center"/>
                    <w:rPr>
                      <w:szCs w:val="18"/>
                    </w:rPr>
                  </w:pPr>
                </w:p>
              </w:tc>
            </w:tr>
            <w:tr w14:paraId="4EE0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2415" w:type="dxa"/>
                  <w:gridSpan w:val="3"/>
                  <w:shd w:val="clear" w:color="auto" w:fill="auto"/>
                  <w:vAlign w:val="center"/>
                </w:tcPr>
                <w:p w14:paraId="6C28D1C8">
                  <w:pPr>
                    <w:pStyle w:val="4"/>
                    <w:spacing w:before="24" w:after="24"/>
                    <w:jc w:val="center"/>
                    <w:rPr>
                      <w:szCs w:val="18"/>
                    </w:rPr>
                  </w:pPr>
                  <w:r>
                    <w:rPr>
                      <w:rFonts w:hint="eastAsia"/>
                      <w:szCs w:val="18"/>
                    </w:rPr>
                    <w:t>*</w:t>
                  </w:r>
                  <w:r>
                    <w:rPr>
                      <w:szCs w:val="18"/>
                    </w:rPr>
                    <w:t>出租面积</w:t>
                  </w:r>
                </w:p>
              </w:tc>
              <w:tc>
                <w:tcPr>
                  <w:tcW w:w="2063" w:type="dxa"/>
                  <w:gridSpan w:val="3"/>
                  <w:shd w:val="clear" w:color="auto" w:fill="auto"/>
                  <w:vAlign w:val="center"/>
                </w:tcPr>
                <w:p w14:paraId="7DB7D841">
                  <w:pPr>
                    <w:pStyle w:val="4"/>
                    <w:spacing w:before="24" w:after="24"/>
                    <w:jc w:val="center"/>
                    <w:rPr>
                      <w:szCs w:val="18"/>
                    </w:rPr>
                  </w:pPr>
                </w:p>
              </w:tc>
              <w:tc>
                <w:tcPr>
                  <w:tcW w:w="2271" w:type="dxa"/>
                  <w:gridSpan w:val="4"/>
                  <w:shd w:val="clear" w:color="auto" w:fill="auto"/>
                  <w:vAlign w:val="center"/>
                </w:tcPr>
                <w:p w14:paraId="0F9FE267">
                  <w:pPr>
                    <w:pStyle w:val="4"/>
                    <w:spacing w:before="24" w:after="24"/>
                    <w:jc w:val="center"/>
                    <w:rPr>
                      <w:szCs w:val="18"/>
                    </w:rPr>
                  </w:pPr>
                  <w:r>
                    <w:rPr>
                      <w:rFonts w:hint="eastAsia"/>
                      <w:szCs w:val="18"/>
                    </w:rPr>
                    <w:t>*申</w:t>
                  </w:r>
                  <w:r>
                    <w:rPr>
                      <w:szCs w:val="18"/>
                    </w:rPr>
                    <w:t>报租金收入</w:t>
                  </w:r>
                </w:p>
              </w:tc>
              <w:tc>
                <w:tcPr>
                  <w:tcW w:w="1189" w:type="dxa"/>
                  <w:gridSpan w:val="2"/>
                  <w:shd w:val="clear" w:color="auto" w:fill="auto"/>
                  <w:vAlign w:val="center"/>
                </w:tcPr>
                <w:p w14:paraId="49CB96A8">
                  <w:pPr>
                    <w:pStyle w:val="4"/>
                    <w:spacing w:before="24" w:after="24"/>
                    <w:jc w:val="center"/>
                    <w:rPr>
                      <w:szCs w:val="18"/>
                    </w:rPr>
                  </w:pPr>
                </w:p>
              </w:tc>
            </w:tr>
            <w:tr w14:paraId="1E63B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78" w:hRule="atLeast"/>
                <w:jc w:val="center"/>
              </w:trPr>
              <w:tc>
                <w:tcPr>
                  <w:tcW w:w="2415" w:type="dxa"/>
                  <w:gridSpan w:val="3"/>
                  <w:shd w:val="clear" w:color="auto" w:fill="auto"/>
                  <w:vAlign w:val="center"/>
                </w:tcPr>
                <w:p w14:paraId="6D5B1FA5">
                  <w:pPr>
                    <w:pStyle w:val="4"/>
                    <w:spacing w:before="24" w:after="24"/>
                    <w:jc w:val="center"/>
                    <w:rPr>
                      <w:szCs w:val="18"/>
                    </w:rPr>
                  </w:pPr>
                  <w:r>
                    <w:rPr>
                      <w:rFonts w:hint="eastAsia"/>
                      <w:szCs w:val="18"/>
                    </w:rPr>
                    <w:t>*申报租金所属租赁期起</w:t>
                  </w:r>
                </w:p>
              </w:tc>
              <w:tc>
                <w:tcPr>
                  <w:tcW w:w="2063" w:type="dxa"/>
                  <w:gridSpan w:val="3"/>
                  <w:shd w:val="clear" w:color="auto" w:fill="auto"/>
                  <w:vAlign w:val="center"/>
                </w:tcPr>
                <w:p w14:paraId="3876FA7F">
                  <w:pPr>
                    <w:pStyle w:val="4"/>
                    <w:spacing w:before="24" w:after="24"/>
                    <w:jc w:val="center"/>
                    <w:rPr>
                      <w:szCs w:val="18"/>
                    </w:rPr>
                  </w:pPr>
                </w:p>
              </w:tc>
              <w:tc>
                <w:tcPr>
                  <w:tcW w:w="2271" w:type="dxa"/>
                  <w:gridSpan w:val="4"/>
                  <w:shd w:val="clear" w:color="auto" w:fill="auto"/>
                  <w:vAlign w:val="center"/>
                </w:tcPr>
                <w:p w14:paraId="650F4FDF">
                  <w:pPr>
                    <w:pStyle w:val="4"/>
                    <w:spacing w:before="24" w:after="24"/>
                    <w:jc w:val="center"/>
                    <w:rPr>
                      <w:szCs w:val="18"/>
                    </w:rPr>
                  </w:pPr>
                  <w:r>
                    <w:rPr>
                      <w:rFonts w:hint="eastAsia"/>
                      <w:szCs w:val="18"/>
                    </w:rPr>
                    <w:t>*申</w:t>
                  </w:r>
                  <w:r>
                    <w:rPr>
                      <w:szCs w:val="18"/>
                    </w:rPr>
                    <w:t>报租金所属租赁期止</w:t>
                  </w:r>
                </w:p>
              </w:tc>
              <w:tc>
                <w:tcPr>
                  <w:tcW w:w="1189" w:type="dxa"/>
                  <w:gridSpan w:val="2"/>
                  <w:shd w:val="clear" w:color="auto" w:fill="auto"/>
                  <w:vAlign w:val="center"/>
                </w:tcPr>
                <w:p w14:paraId="0CBD4BF1">
                  <w:pPr>
                    <w:pStyle w:val="4"/>
                    <w:spacing w:before="24" w:after="24"/>
                    <w:jc w:val="center"/>
                    <w:rPr>
                      <w:szCs w:val="18"/>
                    </w:rPr>
                  </w:pPr>
                </w:p>
              </w:tc>
            </w:tr>
            <w:tr w14:paraId="16142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477" w:type="dxa"/>
                  <w:vMerge w:val="restart"/>
                  <w:shd w:val="clear" w:color="auto" w:fill="auto"/>
                  <w:vAlign w:val="center"/>
                </w:tcPr>
                <w:p w14:paraId="0148B188">
                  <w:pPr>
                    <w:pStyle w:val="4"/>
                    <w:spacing w:before="24" w:after="24"/>
                    <w:jc w:val="center"/>
                    <w:rPr>
                      <w:szCs w:val="18"/>
                    </w:rPr>
                  </w:pPr>
                  <w:r>
                    <w:rPr>
                      <w:rFonts w:hint="eastAsia"/>
                      <w:szCs w:val="18"/>
                    </w:rPr>
                    <w:t>减</w:t>
                  </w:r>
                  <w:r>
                    <w:rPr>
                      <w:szCs w:val="18"/>
                    </w:rPr>
                    <w:t>免税部分</w:t>
                  </w:r>
                </w:p>
              </w:tc>
              <w:tc>
                <w:tcPr>
                  <w:tcW w:w="897" w:type="dxa"/>
                  <w:vMerge w:val="restart"/>
                  <w:shd w:val="clear" w:color="auto" w:fill="auto"/>
                  <w:vAlign w:val="center"/>
                </w:tcPr>
                <w:p w14:paraId="41C8E4F9">
                  <w:pPr>
                    <w:pStyle w:val="4"/>
                    <w:spacing w:before="24" w:after="24"/>
                    <w:jc w:val="center"/>
                    <w:rPr>
                      <w:szCs w:val="18"/>
                    </w:rPr>
                  </w:pPr>
                  <w:r>
                    <w:rPr>
                      <w:rFonts w:hint="eastAsia"/>
                      <w:szCs w:val="18"/>
                    </w:rPr>
                    <w:t>序</w:t>
                  </w:r>
                  <w:r>
                    <w:rPr>
                      <w:szCs w:val="18"/>
                    </w:rPr>
                    <w:t>号</w:t>
                  </w:r>
                </w:p>
              </w:tc>
              <w:tc>
                <w:tcPr>
                  <w:tcW w:w="3104" w:type="dxa"/>
                  <w:gridSpan w:val="4"/>
                  <w:vMerge w:val="restart"/>
                  <w:shd w:val="clear" w:color="auto" w:fill="auto"/>
                  <w:vAlign w:val="center"/>
                </w:tcPr>
                <w:p w14:paraId="4C72A6EB">
                  <w:pPr>
                    <w:pStyle w:val="4"/>
                    <w:spacing w:before="24" w:after="24"/>
                    <w:jc w:val="center"/>
                    <w:rPr>
                      <w:szCs w:val="18"/>
                    </w:rPr>
                  </w:pPr>
                  <w:r>
                    <w:rPr>
                      <w:rFonts w:hint="eastAsia"/>
                      <w:szCs w:val="18"/>
                    </w:rPr>
                    <w:t>减</w:t>
                  </w:r>
                  <w:r>
                    <w:rPr>
                      <w:szCs w:val="18"/>
                    </w:rPr>
                    <w:t>免性质代码和项目名称</w:t>
                  </w:r>
                </w:p>
              </w:tc>
              <w:tc>
                <w:tcPr>
                  <w:tcW w:w="2142" w:type="dxa"/>
                  <w:gridSpan w:val="3"/>
                  <w:shd w:val="clear" w:color="auto" w:fill="auto"/>
                  <w:vAlign w:val="center"/>
                </w:tcPr>
                <w:p w14:paraId="7A50DCAB">
                  <w:pPr>
                    <w:pStyle w:val="4"/>
                    <w:spacing w:before="24" w:after="24"/>
                    <w:jc w:val="center"/>
                    <w:rPr>
                      <w:szCs w:val="18"/>
                    </w:rPr>
                  </w:pPr>
                  <w:r>
                    <w:rPr>
                      <w:rFonts w:hint="eastAsia"/>
                      <w:szCs w:val="18"/>
                    </w:rPr>
                    <w:t>减</w:t>
                  </w:r>
                  <w:r>
                    <w:rPr>
                      <w:szCs w:val="18"/>
                    </w:rPr>
                    <w:t>免起</w:t>
                  </w:r>
                  <w:r>
                    <w:rPr>
                      <w:rFonts w:hint="eastAsia"/>
                      <w:szCs w:val="18"/>
                    </w:rPr>
                    <w:t>止</w:t>
                  </w:r>
                  <w:r>
                    <w:rPr>
                      <w:szCs w:val="18"/>
                    </w:rPr>
                    <w:t>时间</w:t>
                  </w:r>
                </w:p>
              </w:tc>
              <w:tc>
                <w:tcPr>
                  <w:tcW w:w="762" w:type="dxa"/>
                  <w:gridSpan w:val="2"/>
                  <w:vMerge w:val="restart"/>
                  <w:shd w:val="clear" w:color="auto" w:fill="auto"/>
                  <w:vAlign w:val="center"/>
                </w:tcPr>
                <w:p w14:paraId="26AF9319">
                  <w:pPr>
                    <w:pStyle w:val="4"/>
                    <w:spacing w:before="24" w:after="24"/>
                    <w:jc w:val="center"/>
                    <w:rPr>
                      <w:szCs w:val="18"/>
                    </w:rPr>
                  </w:pPr>
                  <w:r>
                    <w:rPr>
                      <w:rFonts w:hint="eastAsia"/>
                      <w:szCs w:val="18"/>
                    </w:rPr>
                    <w:t>减</w:t>
                  </w:r>
                  <w:r>
                    <w:rPr>
                      <w:szCs w:val="18"/>
                    </w:rPr>
                    <w:t>免税租金</w:t>
                  </w:r>
                  <w:r>
                    <w:rPr>
                      <w:szCs w:val="18"/>
                    </w:rPr>
                    <w:br w:type="textWrapping"/>
                  </w:r>
                  <w:r>
                    <w:rPr>
                      <w:szCs w:val="18"/>
                    </w:rPr>
                    <w:t>收入</w:t>
                  </w:r>
                </w:p>
              </w:tc>
              <w:tc>
                <w:tcPr>
                  <w:tcW w:w="556" w:type="dxa"/>
                  <w:vMerge w:val="restart"/>
                  <w:shd w:val="clear" w:color="auto" w:fill="auto"/>
                  <w:vAlign w:val="center"/>
                </w:tcPr>
                <w:p w14:paraId="66C38E3F">
                  <w:pPr>
                    <w:pStyle w:val="4"/>
                    <w:spacing w:before="24" w:after="24"/>
                    <w:jc w:val="center"/>
                    <w:rPr>
                      <w:szCs w:val="18"/>
                    </w:rPr>
                  </w:pPr>
                  <w:r>
                    <w:rPr>
                      <w:rFonts w:hint="eastAsia"/>
                      <w:szCs w:val="18"/>
                    </w:rPr>
                    <w:t>月</w:t>
                  </w:r>
                  <w:r>
                    <w:rPr>
                      <w:szCs w:val="18"/>
                    </w:rPr>
                    <w:t>减免税金额</w:t>
                  </w:r>
                </w:p>
              </w:tc>
            </w:tr>
            <w:tr w14:paraId="3F85A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477" w:type="dxa"/>
                  <w:vMerge w:val="continue"/>
                  <w:shd w:val="clear" w:color="auto" w:fill="auto"/>
                  <w:vAlign w:val="center"/>
                </w:tcPr>
                <w:p w14:paraId="042A59FB">
                  <w:pPr>
                    <w:pStyle w:val="4"/>
                    <w:spacing w:before="24" w:after="24"/>
                    <w:jc w:val="center"/>
                    <w:rPr>
                      <w:szCs w:val="18"/>
                    </w:rPr>
                  </w:pPr>
                </w:p>
              </w:tc>
              <w:tc>
                <w:tcPr>
                  <w:tcW w:w="897" w:type="dxa"/>
                  <w:vMerge w:val="continue"/>
                  <w:shd w:val="clear" w:color="auto" w:fill="auto"/>
                  <w:vAlign w:val="center"/>
                </w:tcPr>
                <w:p w14:paraId="311612A0">
                  <w:pPr>
                    <w:pStyle w:val="4"/>
                    <w:spacing w:before="24" w:after="24"/>
                    <w:jc w:val="center"/>
                    <w:rPr>
                      <w:szCs w:val="18"/>
                    </w:rPr>
                  </w:pPr>
                </w:p>
              </w:tc>
              <w:tc>
                <w:tcPr>
                  <w:tcW w:w="3104" w:type="dxa"/>
                  <w:gridSpan w:val="4"/>
                  <w:vMerge w:val="continue"/>
                  <w:shd w:val="clear" w:color="auto" w:fill="auto"/>
                  <w:vAlign w:val="center"/>
                </w:tcPr>
                <w:p w14:paraId="0F20A392">
                  <w:pPr>
                    <w:pStyle w:val="4"/>
                    <w:spacing w:before="24" w:after="24"/>
                    <w:jc w:val="center"/>
                    <w:rPr>
                      <w:szCs w:val="18"/>
                    </w:rPr>
                  </w:pPr>
                </w:p>
              </w:tc>
              <w:tc>
                <w:tcPr>
                  <w:tcW w:w="1092" w:type="dxa"/>
                  <w:gridSpan w:val="2"/>
                  <w:shd w:val="clear" w:color="auto" w:fill="auto"/>
                  <w:vAlign w:val="center"/>
                </w:tcPr>
                <w:p w14:paraId="03D9C316">
                  <w:pPr>
                    <w:pStyle w:val="4"/>
                    <w:spacing w:before="24" w:after="24"/>
                    <w:jc w:val="center"/>
                    <w:rPr>
                      <w:szCs w:val="18"/>
                    </w:rPr>
                  </w:pPr>
                  <w:r>
                    <w:rPr>
                      <w:rFonts w:hint="eastAsia"/>
                      <w:szCs w:val="18"/>
                    </w:rPr>
                    <w:t>减</w:t>
                  </w:r>
                  <w:r>
                    <w:rPr>
                      <w:szCs w:val="18"/>
                    </w:rPr>
                    <w:t>免起始</w:t>
                  </w:r>
                  <w:r>
                    <w:rPr>
                      <w:szCs w:val="18"/>
                    </w:rPr>
                    <w:br w:type="textWrapping"/>
                  </w:r>
                  <w:r>
                    <w:rPr>
                      <w:szCs w:val="18"/>
                    </w:rPr>
                    <w:t>月份</w:t>
                  </w:r>
                </w:p>
              </w:tc>
              <w:tc>
                <w:tcPr>
                  <w:tcW w:w="1050" w:type="dxa"/>
                  <w:shd w:val="clear" w:color="auto" w:fill="auto"/>
                  <w:vAlign w:val="center"/>
                </w:tcPr>
                <w:p w14:paraId="1EF2B377">
                  <w:pPr>
                    <w:pStyle w:val="4"/>
                    <w:spacing w:before="24" w:after="24"/>
                    <w:jc w:val="center"/>
                    <w:rPr>
                      <w:szCs w:val="18"/>
                    </w:rPr>
                  </w:pPr>
                  <w:r>
                    <w:rPr>
                      <w:rFonts w:hint="eastAsia"/>
                      <w:szCs w:val="18"/>
                    </w:rPr>
                    <w:t>减</w:t>
                  </w:r>
                  <w:r>
                    <w:rPr>
                      <w:szCs w:val="18"/>
                    </w:rPr>
                    <w:t>免终止</w:t>
                  </w:r>
                  <w:r>
                    <w:rPr>
                      <w:szCs w:val="18"/>
                    </w:rPr>
                    <w:br w:type="textWrapping"/>
                  </w:r>
                  <w:r>
                    <w:rPr>
                      <w:szCs w:val="18"/>
                    </w:rPr>
                    <w:t>月份</w:t>
                  </w:r>
                </w:p>
              </w:tc>
              <w:tc>
                <w:tcPr>
                  <w:tcW w:w="762" w:type="dxa"/>
                  <w:gridSpan w:val="2"/>
                  <w:vMerge w:val="continue"/>
                  <w:shd w:val="clear" w:color="auto" w:fill="auto"/>
                  <w:vAlign w:val="center"/>
                </w:tcPr>
                <w:p w14:paraId="07F8418C">
                  <w:pPr>
                    <w:pStyle w:val="4"/>
                    <w:spacing w:before="24" w:after="24"/>
                    <w:jc w:val="center"/>
                    <w:rPr>
                      <w:szCs w:val="18"/>
                    </w:rPr>
                  </w:pPr>
                </w:p>
              </w:tc>
              <w:tc>
                <w:tcPr>
                  <w:tcW w:w="556" w:type="dxa"/>
                  <w:vMerge w:val="continue"/>
                  <w:shd w:val="clear" w:color="auto" w:fill="auto"/>
                  <w:vAlign w:val="center"/>
                </w:tcPr>
                <w:p w14:paraId="4FB2862A">
                  <w:pPr>
                    <w:pStyle w:val="4"/>
                    <w:spacing w:before="24" w:after="24"/>
                    <w:jc w:val="center"/>
                    <w:rPr>
                      <w:szCs w:val="18"/>
                    </w:rPr>
                  </w:pPr>
                </w:p>
              </w:tc>
            </w:tr>
            <w:tr w14:paraId="2204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477" w:type="dxa"/>
                  <w:vMerge w:val="continue"/>
                  <w:shd w:val="clear" w:color="auto" w:fill="auto"/>
                  <w:vAlign w:val="center"/>
                </w:tcPr>
                <w:p w14:paraId="7B7CE2E0">
                  <w:pPr>
                    <w:pStyle w:val="4"/>
                    <w:spacing w:before="24" w:after="24"/>
                    <w:jc w:val="center"/>
                    <w:rPr>
                      <w:szCs w:val="18"/>
                    </w:rPr>
                  </w:pPr>
                </w:p>
              </w:tc>
              <w:tc>
                <w:tcPr>
                  <w:tcW w:w="897" w:type="dxa"/>
                  <w:shd w:val="clear" w:color="auto" w:fill="auto"/>
                  <w:vAlign w:val="center"/>
                </w:tcPr>
                <w:p w14:paraId="4A9F9541">
                  <w:pPr>
                    <w:pStyle w:val="4"/>
                    <w:spacing w:before="24" w:after="24"/>
                    <w:jc w:val="center"/>
                    <w:rPr>
                      <w:szCs w:val="18"/>
                    </w:rPr>
                  </w:pPr>
                  <w:r>
                    <w:rPr>
                      <w:rFonts w:hint="eastAsia"/>
                      <w:szCs w:val="18"/>
                    </w:rPr>
                    <w:t>1</w:t>
                  </w:r>
                </w:p>
              </w:tc>
              <w:tc>
                <w:tcPr>
                  <w:tcW w:w="3104" w:type="dxa"/>
                  <w:gridSpan w:val="4"/>
                  <w:shd w:val="clear" w:color="auto" w:fill="auto"/>
                  <w:vAlign w:val="center"/>
                </w:tcPr>
                <w:p w14:paraId="51C90079">
                  <w:pPr>
                    <w:pStyle w:val="4"/>
                    <w:spacing w:before="24" w:after="24"/>
                    <w:jc w:val="center"/>
                    <w:rPr>
                      <w:szCs w:val="18"/>
                    </w:rPr>
                  </w:pPr>
                </w:p>
              </w:tc>
              <w:tc>
                <w:tcPr>
                  <w:tcW w:w="1092" w:type="dxa"/>
                  <w:gridSpan w:val="2"/>
                  <w:shd w:val="clear" w:color="auto" w:fill="auto"/>
                  <w:vAlign w:val="center"/>
                </w:tcPr>
                <w:p w14:paraId="19C9058D">
                  <w:pPr>
                    <w:pStyle w:val="4"/>
                    <w:spacing w:before="24" w:after="24"/>
                    <w:jc w:val="center"/>
                    <w:rPr>
                      <w:szCs w:val="18"/>
                    </w:rPr>
                  </w:pPr>
                  <w:r>
                    <w:rPr>
                      <w:rFonts w:hint="eastAsia"/>
                      <w:szCs w:val="18"/>
                    </w:rPr>
                    <w:t xml:space="preserve">  </w:t>
                  </w:r>
                  <w:r>
                    <w:rPr>
                      <w:szCs w:val="18"/>
                    </w:rPr>
                    <w:t xml:space="preserve"> </w:t>
                  </w:r>
                  <w:r>
                    <w:rPr>
                      <w:rFonts w:hint="eastAsia"/>
                      <w:szCs w:val="18"/>
                    </w:rPr>
                    <w:t>年  月</w:t>
                  </w:r>
                </w:p>
              </w:tc>
              <w:tc>
                <w:tcPr>
                  <w:tcW w:w="1050" w:type="dxa"/>
                  <w:shd w:val="clear" w:color="auto" w:fill="auto"/>
                  <w:vAlign w:val="center"/>
                </w:tcPr>
                <w:p w14:paraId="3A176117">
                  <w:pPr>
                    <w:pStyle w:val="4"/>
                    <w:spacing w:before="24" w:after="24"/>
                    <w:jc w:val="center"/>
                    <w:rPr>
                      <w:szCs w:val="18"/>
                    </w:rPr>
                  </w:pPr>
                  <w:r>
                    <w:rPr>
                      <w:rFonts w:hint="eastAsia"/>
                      <w:szCs w:val="18"/>
                    </w:rPr>
                    <w:t xml:space="preserve">   年  月</w:t>
                  </w:r>
                </w:p>
              </w:tc>
              <w:tc>
                <w:tcPr>
                  <w:tcW w:w="762" w:type="dxa"/>
                  <w:gridSpan w:val="2"/>
                  <w:shd w:val="clear" w:color="auto" w:fill="auto"/>
                  <w:vAlign w:val="center"/>
                </w:tcPr>
                <w:p w14:paraId="51E0D4E2">
                  <w:pPr>
                    <w:pStyle w:val="4"/>
                    <w:spacing w:before="24" w:after="24"/>
                    <w:jc w:val="center"/>
                    <w:rPr>
                      <w:szCs w:val="18"/>
                    </w:rPr>
                  </w:pPr>
                </w:p>
              </w:tc>
              <w:tc>
                <w:tcPr>
                  <w:tcW w:w="556" w:type="dxa"/>
                  <w:shd w:val="clear" w:color="auto" w:fill="auto"/>
                  <w:vAlign w:val="center"/>
                </w:tcPr>
                <w:p w14:paraId="7C758B64">
                  <w:pPr>
                    <w:pStyle w:val="4"/>
                    <w:spacing w:before="24" w:after="24"/>
                    <w:jc w:val="center"/>
                    <w:rPr>
                      <w:szCs w:val="18"/>
                    </w:rPr>
                  </w:pPr>
                </w:p>
              </w:tc>
            </w:tr>
            <w:tr w14:paraId="56D47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477" w:type="dxa"/>
                  <w:vMerge w:val="continue"/>
                  <w:shd w:val="clear" w:color="auto" w:fill="auto"/>
                  <w:vAlign w:val="center"/>
                </w:tcPr>
                <w:p w14:paraId="7DDD67FF">
                  <w:pPr>
                    <w:pStyle w:val="4"/>
                    <w:spacing w:before="24" w:after="24"/>
                    <w:jc w:val="center"/>
                    <w:rPr>
                      <w:szCs w:val="18"/>
                    </w:rPr>
                  </w:pPr>
                </w:p>
              </w:tc>
              <w:tc>
                <w:tcPr>
                  <w:tcW w:w="897" w:type="dxa"/>
                  <w:shd w:val="clear" w:color="auto" w:fill="auto"/>
                  <w:vAlign w:val="center"/>
                </w:tcPr>
                <w:p w14:paraId="0644DE7A">
                  <w:pPr>
                    <w:pStyle w:val="4"/>
                    <w:spacing w:before="24" w:after="24"/>
                    <w:jc w:val="center"/>
                    <w:rPr>
                      <w:szCs w:val="18"/>
                    </w:rPr>
                  </w:pPr>
                  <w:r>
                    <w:rPr>
                      <w:rFonts w:hint="eastAsia"/>
                      <w:szCs w:val="18"/>
                    </w:rPr>
                    <w:t>2</w:t>
                  </w:r>
                </w:p>
              </w:tc>
              <w:tc>
                <w:tcPr>
                  <w:tcW w:w="3104" w:type="dxa"/>
                  <w:gridSpan w:val="4"/>
                  <w:shd w:val="clear" w:color="auto" w:fill="auto"/>
                  <w:vAlign w:val="center"/>
                </w:tcPr>
                <w:p w14:paraId="02DC26EC">
                  <w:pPr>
                    <w:pStyle w:val="4"/>
                    <w:spacing w:before="24" w:after="24"/>
                    <w:jc w:val="center"/>
                    <w:rPr>
                      <w:szCs w:val="18"/>
                    </w:rPr>
                  </w:pPr>
                </w:p>
              </w:tc>
              <w:tc>
                <w:tcPr>
                  <w:tcW w:w="1092" w:type="dxa"/>
                  <w:gridSpan w:val="2"/>
                  <w:shd w:val="clear" w:color="auto" w:fill="auto"/>
                  <w:vAlign w:val="center"/>
                </w:tcPr>
                <w:p w14:paraId="7319644E">
                  <w:pPr>
                    <w:pStyle w:val="4"/>
                    <w:spacing w:before="24" w:after="24"/>
                    <w:jc w:val="center"/>
                    <w:rPr>
                      <w:szCs w:val="18"/>
                    </w:rPr>
                  </w:pPr>
                </w:p>
              </w:tc>
              <w:tc>
                <w:tcPr>
                  <w:tcW w:w="1050" w:type="dxa"/>
                  <w:shd w:val="clear" w:color="auto" w:fill="auto"/>
                  <w:vAlign w:val="center"/>
                </w:tcPr>
                <w:p w14:paraId="74232B85">
                  <w:pPr>
                    <w:pStyle w:val="4"/>
                    <w:spacing w:before="24" w:after="24"/>
                    <w:jc w:val="center"/>
                    <w:rPr>
                      <w:szCs w:val="18"/>
                    </w:rPr>
                  </w:pPr>
                </w:p>
              </w:tc>
              <w:tc>
                <w:tcPr>
                  <w:tcW w:w="762" w:type="dxa"/>
                  <w:gridSpan w:val="2"/>
                  <w:shd w:val="clear" w:color="auto" w:fill="auto"/>
                  <w:vAlign w:val="center"/>
                </w:tcPr>
                <w:p w14:paraId="342ADF5E">
                  <w:pPr>
                    <w:pStyle w:val="4"/>
                    <w:spacing w:before="24" w:after="24"/>
                    <w:jc w:val="center"/>
                    <w:rPr>
                      <w:szCs w:val="18"/>
                    </w:rPr>
                  </w:pPr>
                </w:p>
              </w:tc>
              <w:tc>
                <w:tcPr>
                  <w:tcW w:w="556" w:type="dxa"/>
                  <w:shd w:val="clear" w:color="auto" w:fill="auto"/>
                  <w:vAlign w:val="center"/>
                </w:tcPr>
                <w:p w14:paraId="0C91219C">
                  <w:pPr>
                    <w:pStyle w:val="4"/>
                    <w:spacing w:before="24" w:after="24"/>
                    <w:jc w:val="center"/>
                    <w:rPr>
                      <w:szCs w:val="18"/>
                    </w:rPr>
                  </w:pPr>
                </w:p>
              </w:tc>
            </w:tr>
            <w:tr w14:paraId="63E9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85" w:type="dxa"/>
                  <w:bottom w:w="0" w:type="dxa"/>
                  <w:right w:w="85" w:type="dxa"/>
                </w:tblCellMar>
              </w:tblPrEx>
              <w:trPr>
                <w:trHeight w:val="287" w:hRule="atLeast"/>
                <w:jc w:val="center"/>
              </w:trPr>
              <w:tc>
                <w:tcPr>
                  <w:tcW w:w="477" w:type="dxa"/>
                  <w:vMerge w:val="continue"/>
                  <w:shd w:val="clear" w:color="auto" w:fill="auto"/>
                  <w:vAlign w:val="center"/>
                </w:tcPr>
                <w:p w14:paraId="2CB88F33">
                  <w:pPr>
                    <w:pStyle w:val="4"/>
                    <w:spacing w:before="24" w:after="24"/>
                    <w:jc w:val="center"/>
                    <w:rPr>
                      <w:szCs w:val="18"/>
                    </w:rPr>
                  </w:pPr>
                </w:p>
              </w:tc>
              <w:tc>
                <w:tcPr>
                  <w:tcW w:w="897" w:type="dxa"/>
                  <w:shd w:val="clear" w:color="auto" w:fill="auto"/>
                  <w:vAlign w:val="center"/>
                </w:tcPr>
                <w:p w14:paraId="6960E9C9">
                  <w:pPr>
                    <w:pStyle w:val="4"/>
                    <w:spacing w:before="24" w:after="24"/>
                    <w:jc w:val="center"/>
                    <w:rPr>
                      <w:szCs w:val="18"/>
                    </w:rPr>
                  </w:pPr>
                  <w:r>
                    <w:rPr>
                      <w:rFonts w:hint="eastAsia"/>
                      <w:szCs w:val="18"/>
                    </w:rPr>
                    <w:t>3</w:t>
                  </w:r>
                </w:p>
              </w:tc>
              <w:tc>
                <w:tcPr>
                  <w:tcW w:w="3104" w:type="dxa"/>
                  <w:gridSpan w:val="4"/>
                  <w:shd w:val="clear" w:color="auto" w:fill="auto"/>
                  <w:vAlign w:val="center"/>
                </w:tcPr>
                <w:p w14:paraId="6C75B0B6">
                  <w:pPr>
                    <w:pStyle w:val="4"/>
                    <w:spacing w:before="24" w:after="24"/>
                    <w:jc w:val="center"/>
                    <w:rPr>
                      <w:szCs w:val="18"/>
                    </w:rPr>
                  </w:pPr>
                </w:p>
              </w:tc>
              <w:tc>
                <w:tcPr>
                  <w:tcW w:w="1092" w:type="dxa"/>
                  <w:gridSpan w:val="2"/>
                  <w:shd w:val="clear" w:color="auto" w:fill="auto"/>
                  <w:vAlign w:val="center"/>
                </w:tcPr>
                <w:p w14:paraId="232E73F9">
                  <w:pPr>
                    <w:pStyle w:val="4"/>
                    <w:spacing w:before="24" w:after="24"/>
                    <w:jc w:val="center"/>
                    <w:rPr>
                      <w:szCs w:val="18"/>
                    </w:rPr>
                  </w:pPr>
                </w:p>
              </w:tc>
              <w:tc>
                <w:tcPr>
                  <w:tcW w:w="1050" w:type="dxa"/>
                  <w:shd w:val="clear" w:color="auto" w:fill="auto"/>
                  <w:vAlign w:val="center"/>
                </w:tcPr>
                <w:p w14:paraId="724F49B3">
                  <w:pPr>
                    <w:pStyle w:val="4"/>
                    <w:spacing w:before="24" w:after="24"/>
                    <w:jc w:val="center"/>
                    <w:rPr>
                      <w:szCs w:val="18"/>
                    </w:rPr>
                  </w:pPr>
                </w:p>
              </w:tc>
              <w:tc>
                <w:tcPr>
                  <w:tcW w:w="762" w:type="dxa"/>
                  <w:gridSpan w:val="2"/>
                  <w:shd w:val="clear" w:color="auto" w:fill="auto"/>
                  <w:vAlign w:val="center"/>
                </w:tcPr>
                <w:p w14:paraId="20B4335D">
                  <w:pPr>
                    <w:pStyle w:val="4"/>
                    <w:spacing w:before="24" w:after="24"/>
                    <w:jc w:val="center"/>
                    <w:rPr>
                      <w:szCs w:val="18"/>
                    </w:rPr>
                  </w:pPr>
                </w:p>
              </w:tc>
              <w:tc>
                <w:tcPr>
                  <w:tcW w:w="556" w:type="dxa"/>
                  <w:shd w:val="clear" w:color="auto" w:fill="auto"/>
                  <w:vAlign w:val="center"/>
                </w:tcPr>
                <w:p w14:paraId="0BB68241">
                  <w:pPr>
                    <w:pStyle w:val="4"/>
                    <w:spacing w:before="24" w:after="24"/>
                    <w:jc w:val="center"/>
                    <w:rPr>
                      <w:szCs w:val="18"/>
                    </w:rPr>
                  </w:pPr>
                </w:p>
              </w:tc>
            </w:tr>
          </w:tbl>
          <w:p w14:paraId="1D9AEB63">
            <w:pPr>
              <w:pStyle w:val="4"/>
              <w:numPr>
                <w:ilvl w:val="0"/>
                <w:numId w:val="0"/>
              </w:numPr>
              <w:ind w:leftChars="200"/>
              <w:rPr>
                <w:rFonts w:ascii="微软雅黑" w:hAnsi="微软雅黑"/>
                <w:b/>
                <w:color w:val="833C0B"/>
              </w:rPr>
            </w:pPr>
            <w:r>
              <w:rPr>
                <w:rFonts w:hint="eastAsia" w:ascii="微软雅黑" w:hAnsi="微软雅黑"/>
                <w:b/>
                <w:color w:val="833C0B"/>
              </w:rPr>
              <w:t>【学生】聆听、思考、理解、</w:t>
            </w:r>
            <w:r>
              <w:rPr>
                <w:rFonts w:ascii="微软雅黑" w:hAnsi="微软雅黑"/>
                <w:b/>
                <w:color w:val="833C0B"/>
              </w:rPr>
              <w:t>记录</w:t>
            </w:r>
          </w:p>
          <w:p w14:paraId="4AEE8B7A">
            <w:pPr>
              <w:spacing w:after="0" w:line="240" w:lineRule="auto"/>
              <w:ind w:firstLine="180" w:firstLineChars="100"/>
              <w:rPr>
                <w:rFonts w:ascii="Times New Roman" w:hAnsi="Times New Roman" w:eastAsia="微软雅黑"/>
                <w:sz w:val="18"/>
              </w:rPr>
            </w:pPr>
          </w:p>
        </w:tc>
      </w:tr>
      <w:tr w14:paraId="4CD2BA32">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1968BF56">
            <w:pPr>
              <w:pStyle w:val="4"/>
              <w:jc w:val="center"/>
              <w:rPr>
                <w:rFonts w:hint="eastAsia" w:ascii="微软雅黑" w:hAnsi="微软雅黑"/>
                <w:b/>
              </w:rPr>
            </w:pPr>
            <w:r>
              <w:rPr>
                <w:rFonts w:hint="eastAsia" w:ascii="微软雅黑" w:hAnsi="微软雅黑"/>
                <w:b/>
              </w:rPr>
              <w:t>课堂实践</w:t>
            </w:r>
          </w:p>
        </w:tc>
        <w:tc>
          <w:tcPr>
            <w:tcW w:w="8363" w:type="dxa"/>
            <w:gridSpan w:val="2"/>
            <w:shd w:val="clear" w:color="auto" w:fill="FFFFFF"/>
            <w:vAlign w:val="center"/>
          </w:tcPr>
          <w:p w14:paraId="1C6667F5">
            <w:pPr>
              <w:pStyle w:val="4"/>
              <w:ind w:firstLine="180" w:firstLineChars="100"/>
              <w:rPr>
                <w:rFonts w:ascii="微软雅黑" w:hAnsi="微软雅黑"/>
                <w:b/>
                <w:color w:val="1F4E79"/>
              </w:rPr>
            </w:pPr>
            <w:r>
              <w:rPr>
                <w:rFonts w:hint="eastAsia" w:ascii="微软雅黑" w:hAnsi="微软雅黑"/>
                <w:b/>
                <w:color w:val="1F4E79"/>
              </w:rPr>
              <w:t>【教师】回顾任务导入的问题</w:t>
            </w:r>
            <w:r>
              <w:rPr>
                <w:rFonts w:ascii="微软雅黑" w:hAnsi="微软雅黑"/>
                <w:b/>
                <w:color w:val="1F4E79"/>
              </w:rPr>
              <w:t>，组织学生以小组为</w:t>
            </w:r>
            <w:r>
              <w:rPr>
                <w:rFonts w:hint="eastAsia" w:ascii="微软雅黑" w:hAnsi="微软雅黑"/>
                <w:b/>
                <w:color w:val="1F4E79"/>
              </w:rPr>
              <w:t>单位观看“房产税纳税申报表填写示例”视频，然后计算</w:t>
            </w:r>
            <w:r>
              <w:rPr>
                <w:rFonts w:hint="eastAsia" w:ascii="微软雅黑" w:hAnsi="微软雅黑"/>
                <w:b/>
                <w:color w:val="1F4E79"/>
                <w:lang w:val="en-US" w:eastAsia="zh-CN"/>
              </w:rPr>
              <w:t>该</w:t>
            </w:r>
            <w:r>
              <w:rPr>
                <w:rFonts w:hint="eastAsia" w:ascii="微软雅黑" w:hAnsi="微软雅黑"/>
                <w:b/>
                <w:color w:val="1F4E79"/>
              </w:rPr>
              <w:t>公司应缴纳的房产税税额，并进行</w:t>
            </w:r>
            <w:r>
              <w:rPr>
                <w:rFonts w:hint="eastAsia" w:ascii="微软雅黑" w:hAnsi="微软雅黑"/>
                <w:b/>
                <w:color w:val="1F4E79"/>
                <w:lang w:val="en-US" w:eastAsia="zh-CN"/>
              </w:rPr>
              <w:t>纳税</w:t>
            </w:r>
            <w:r>
              <w:rPr>
                <w:rFonts w:ascii="微软雅黑" w:hAnsi="微软雅黑"/>
                <w:b/>
                <w:color w:val="1F4E79"/>
              </w:rPr>
              <w:t>申报</w:t>
            </w:r>
          </w:p>
          <w:p w14:paraId="6D80FBDC">
            <w:pPr>
              <w:pStyle w:val="4"/>
              <w:ind w:left="-168" w:leftChars="-84" w:firstLine="360" w:firstLineChars="200"/>
              <w:rPr>
                <w:rFonts w:ascii="微软雅黑" w:hAnsi="微软雅黑"/>
                <w:b/>
                <w:color w:val="833C0B"/>
              </w:rPr>
            </w:pPr>
            <w:r>
              <w:rPr>
                <w:rFonts w:hint="eastAsia" w:ascii="微软雅黑" w:hAnsi="微软雅黑"/>
                <w:b/>
                <w:color w:val="833C0B"/>
              </w:rPr>
              <w:t>【学生】回顾、思考、小组讨论</w:t>
            </w:r>
            <w:r>
              <w:rPr>
                <w:rFonts w:ascii="微软雅黑" w:hAnsi="微软雅黑"/>
                <w:b/>
                <w:color w:val="833C0B"/>
              </w:rPr>
              <w:t>、进行计算</w:t>
            </w:r>
            <w:r>
              <w:rPr>
                <w:rFonts w:hint="eastAsia" w:ascii="微软雅黑" w:hAnsi="微软雅黑"/>
                <w:b/>
                <w:color w:val="833C0B"/>
              </w:rPr>
              <w:t>和</w:t>
            </w:r>
            <w:r>
              <w:rPr>
                <w:rFonts w:ascii="微软雅黑" w:hAnsi="微软雅黑"/>
                <w:b/>
                <w:color w:val="833C0B"/>
              </w:rPr>
              <w:t>申报</w:t>
            </w:r>
            <w:r>
              <w:rPr>
                <w:rFonts w:hint="eastAsia" w:ascii="微软雅黑" w:hAnsi="微软雅黑"/>
                <w:b/>
                <w:color w:val="833C0B"/>
              </w:rPr>
              <w:t>，由小组代表上台发表计算和</w:t>
            </w:r>
            <w:r>
              <w:rPr>
                <w:rFonts w:ascii="微软雅黑" w:hAnsi="微软雅黑"/>
                <w:b/>
                <w:color w:val="833C0B"/>
              </w:rPr>
              <w:t>申报</w:t>
            </w:r>
            <w:r>
              <w:rPr>
                <w:rFonts w:hint="eastAsia" w:ascii="微软雅黑" w:hAnsi="微软雅黑"/>
                <w:b/>
                <w:color w:val="833C0B"/>
              </w:rPr>
              <w:t>结果</w:t>
            </w:r>
          </w:p>
          <w:p w14:paraId="53DEBF0D">
            <w:pPr>
              <w:pStyle w:val="4"/>
              <w:ind w:left="200" w:leftChars="100"/>
              <w:rPr>
                <w:rFonts w:ascii="微软雅黑" w:hAnsi="微软雅黑"/>
                <w:b/>
                <w:color w:val="1F4E79"/>
              </w:rPr>
            </w:pPr>
            <w:r>
              <w:rPr>
                <w:rFonts w:hint="eastAsia" w:ascii="微软雅黑" w:hAnsi="微软雅黑"/>
                <w:b/>
                <w:color w:val="1F4E79"/>
              </w:rPr>
              <w:t>【教师】公布正确答案，并讲解计算、核算和申报</w:t>
            </w:r>
            <w:r>
              <w:rPr>
                <w:rFonts w:ascii="微软雅黑" w:hAnsi="微软雅黑"/>
                <w:b/>
                <w:color w:val="1F4E79"/>
              </w:rPr>
              <w:t>步骤</w:t>
            </w:r>
          </w:p>
          <w:p w14:paraId="7A263A77">
            <w:pPr>
              <w:pStyle w:val="4"/>
              <w:ind w:left="-168" w:leftChars="-84" w:firstLine="360" w:firstLineChars="200"/>
              <w:rPr>
                <w:rFonts w:ascii="微软雅黑" w:hAnsi="微软雅黑" w:eastAsia="微软雅黑"/>
                <w:kern w:val="2"/>
                <w:sz w:val="18"/>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zh-CN"/>
              </w:rPr>
              <w:t>1</w:t>
            </w:r>
            <w:r>
              <w:rPr>
                <w:rFonts w:hint="eastAsia" w:ascii="微软雅黑" w:hAnsi="微软雅黑"/>
                <w:b/>
                <w:kern w:val="2"/>
                <w:szCs w:val="18"/>
                <w:lang w:val="zh-CN" w:eastAsia="zh-CN"/>
              </w:rPr>
              <w:t>】</w:t>
            </w:r>
            <w:r>
              <w:rPr>
                <w:rFonts w:hint="eastAsia" w:ascii="微软雅黑" w:hAnsi="微软雅黑"/>
                <w:kern w:val="2"/>
                <w:szCs w:val="18"/>
                <w:lang w:val="zh-CN" w:eastAsia="zh-CN"/>
              </w:rPr>
              <w:t>计算公司</w:t>
            </w:r>
            <w:bookmarkStart w:id="0" w:name="_GoBack"/>
            <w:bookmarkEnd w:id="0"/>
            <w:r>
              <w:rPr>
                <w:rFonts w:hint="eastAsia" w:ascii="微软雅黑" w:hAnsi="微软雅黑"/>
                <w:kern w:val="2"/>
                <w:szCs w:val="18"/>
                <w:lang w:val="zh-CN" w:eastAsia="zh-CN"/>
              </w:rPr>
              <w:t>第三季度应缴纳的房产税税额。</w:t>
            </w:r>
            <w:r>
              <w:rPr>
                <w:rFonts w:hint="eastAsia" w:ascii="微软雅黑" w:hAnsi="微软雅黑" w:eastAsia="微软雅黑"/>
                <w:kern w:val="2"/>
                <w:sz w:val="18"/>
                <w:szCs w:val="18"/>
                <w:lang w:val="zh-CN" w:eastAsia="zh-CN"/>
              </w:rPr>
              <w:tab/>
            </w:r>
          </w:p>
          <w:p w14:paraId="3F8E0F09">
            <w:pPr>
              <w:pStyle w:val="4"/>
              <w:ind w:left="-168" w:leftChars="-84" w:firstLine="360" w:firstLineChars="200"/>
              <w:rPr>
                <w:rFonts w:ascii="微软雅黑" w:hAnsi="微软雅黑"/>
                <w:kern w:val="2"/>
                <w:szCs w:val="18"/>
                <w:lang w:val="zh-CN" w:eastAsia="zh-CN"/>
              </w:rPr>
            </w:pPr>
            <w:r>
              <w:rPr>
                <w:rFonts w:hint="eastAsia" w:ascii="微软雅黑" w:hAnsi="微软雅黑"/>
                <w:b/>
                <w:kern w:val="2"/>
                <w:szCs w:val="18"/>
                <w:lang w:val="zh-CN"/>
              </w:rPr>
              <w:t>【</w:t>
            </w:r>
            <w:r>
              <w:rPr>
                <w:rFonts w:hint="eastAsia" w:ascii="微软雅黑" w:hAnsi="微软雅黑"/>
                <w:b/>
                <w:kern w:val="2"/>
                <w:szCs w:val="18"/>
                <w:lang w:val="zh-CN" w:eastAsia="zh-CN"/>
              </w:rPr>
              <w:t>步骤</w:t>
            </w:r>
            <w:r>
              <w:rPr>
                <w:rFonts w:hint="eastAsia" w:ascii="微软雅黑" w:hAnsi="微软雅黑"/>
                <w:b/>
                <w:kern w:val="2"/>
                <w:szCs w:val="18"/>
                <w:lang w:val="en-US" w:eastAsia="zh-CN"/>
              </w:rPr>
              <w:t>2</w:t>
            </w:r>
            <w:r>
              <w:rPr>
                <w:rFonts w:hint="eastAsia" w:ascii="微软雅黑" w:hAnsi="微软雅黑"/>
                <w:b/>
                <w:kern w:val="2"/>
                <w:szCs w:val="18"/>
                <w:lang w:val="zh-CN" w:eastAsia="zh-CN"/>
              </w:rPr>
              <w:t>】</w:t>
            </w:r>
            <w:r>
              <w:rPr>
                <w:rFonts w:hint="eastAsia" w:ascii="微软雅黑" w:hAnsi="微软雅黑"/>
                <w:kern w:val="2"/>
                <w:szCs w:val="18"/>
                <w:lang w:val="zh-CN" w:eastAsia="zh-CN"/>
              </w:rPr>
              <w:t>对房产税进行纳税申报。</w:t>
            </w:r>
          </w:p>
          <w:p w14:paraId="20611B8A">
            <w:pPr>
              <w:pStyle w:val="4"/>
              <w:ind w:left="-168" w:leftChars="-84" w:firstLine="360" w:firstLineChars="200"/>
              <w:rPr>
                <w:rFonts w:ascii="微软雅黑" w:hAnsi="微软雅黑"/>
                <w:kern w:val="2"/>
                <w:szCs w:val="18"/>
                <w:lang w:val="zh-CN" w:eastAsia="zh-CN"/>
              </w:rPr>
            </w:pPr>
            <w:r>
              <w:rPr>
                <w:rFonts w:hint="eastAsia" w:ascii="微软雅黑" w:hAnsi="微软雅黑"/>
                <w:kern w:val="2"/>
                <w:szCs w:val="18"/>
                <w:lang w:val="zh-CN" w:eastAsia="zh-CN"/>
              </w:rPr>
              <w:t>填写《房产税税源明细表》与《财产和行为税纳税申报表》</w:t>
            </w:r>
          </w:p>
          <w:p w14:paraId="46A33E45">
            <w:pPr>
              <w:pStyle w:val="4"/>
              <w:ind w:firstLine="180" w:firstLineChars="100"/>
              <w:rPr>
                <w:rFonts w:hint="eastAsia" w:ascii="微软雅黑" w:hAnsi="微软雅黑"/>
                <w:b/>
                <w:color w:val="833C0B"/>
              </w:rPr>
            </w:pPr>
            <w:r>
              <w:rPr>
                <w:rFonts w:hint="eastAsia" w:ascii="微软雅黑" w:hAnsi="微软雅黑"/>
                <w:b/>
                <w:color w:val="833C0B"/>
              </w:rPr>
              <w:t>【学生】聆听、思考、理解、记录</w:t>
            </w:r>
          </w:p>
        </w:tc>
      </w:tr>
      <w:tr w14:paraId="3A348A9C">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735F7C62">
            <w:pPr>
              <w:pStyle w:val="4"/>
              <w:jc w:val="center"/>
            </w:pPr>
            <w:r>
              <w:rPr>
                <w:rFonts w:hint="eastAsia" w:ascii="微软雅黑" w:hAnsi="微软雅黑"/>
                <w:b/>
              </w:rPr>
              <w:t>课堂小结</w:t>
            </w:r>
          </w:p>
        </w:tc>
        <w:tc>
          <w:tcPr>
            <w:tcW w:w="8363" w:type="dxa"/>
            <w:gridSpan w:val="2"/>
            <w:shd w:val="clear" w:color="auto" w:fill="FFFFFF"/>
            <w:vAlign w:val="center"/>
          </w:tcPr>
          <w:p w14:paraId="018229F9">
            <w:pPr>
              <w:pStyle w:val="4"/>
              <w:spacing w:before="160" w:after="120"/>
              <w:ind w:firstLine="180" w:firstLineChars="100"/>
              <w:rPr>
                <w:rFonts w:ascii="微软雅黑" w:hAnsi="微软雅黑"/>
                <w:b/>
                <w:color w:val="1F4E79"/>
              </w:rPr>
            </w:pPr>
            <w:r>
              <w:rPr>
                <w:rFonts w:hint="eastAsia" w:ascii="微软雅黑" w:hAnsi="微软雅黑"/>
                <w:b/>
                <w:color w:val="1F4E79"/>
              </w:rPr>
              <w:t>【教师】教师总结本节课的要点</w:t>
            </w:r>
          </w:p>
          <w:p w14:paraId="7A80F540">
            <w:pPr>
              <w:pStyle w:val="4"/>
              <w:ind w:firstLine="360" w:firstLineChars="200"/>
            </w:pPr>
            <w:r>
              <w:rPr>
                <w:rFonts w:hint="eastAsia"/>
              </w:rPr>
              <w:t>房产税的纳税人与征税范围</w:t>
            </w:r>
            <w:r>
              <w:t>、税率和税收优惠</w:t>
            </w:r>
          </w:p>
          <w:p w14:paraId="591F7450">
            <w:pPr>
              <w:pStyle w:val="4"/>
              <w:ind w:firstLine="360" w:firstLineChars="200"/>
              <w:rPr>
                <w:rFonts w:hint="eastAsia"/>
                <w:lang w:val="en-US" w:eastAsia="zh-CN"/>
              </w:rPr>
            </w:pPr>
            <w:r>
              <w:rPr>
                <w:rFonts w:hint="eastAsia"/>
                <w:lang w:val="en-US" w:eastAsia="zh-CN"/>
              </w:rPr>
              <w:t>房产税应纳税额的计算</w:t>
            </w:r>
          </w:p>
          <w:p w14:paraId="242C689E">
            <w:pPr>
              <w:pStyle w:val="4"/>
              <w:ind w:firstLine="360" w:firstLineChars="200"/>
              <w:rPr>
                <w:rFonts w:hint="eastAsia"/>
                <w:lang w:val="en-US" w:eastAsia="zh-CN"/>
              </w:rPr>
            </w:pPr>
            <w:r>
              <w:rPr>
                <w:rFonts w:hint="eastAsia"/>
                <w:lang w:val="en-US" w:eastAsia="zh-CN"/>
              </w:rPr>
              <w:t>房产税纳税申报</w:t>
            </w:r>
          </w:p>
          <w:p w14:paraId="500BB64C">
            <w:pPr>
              <w:pStyle w:val="4"/>
              <w:ind w:firstLine="180" w:firstLineChars="100"/>
            </w:pPr>
            <w:r>
              <w:rPr>
                <w:rFonts w:hint="eastAsia" w:ascii="微软雅黑" w:hAnsi="微软雅黑"/>
                <w:b/>
                <w:color w:val="833C0B"/>
              </w:rPr>
              <w:t>【学生】总结回顾知识点</w:t>
            </w:r>
          </w:p>
        </w:tc>
      </w:tr>
      <w:tr w14:paraId="12B24173">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0AE887D1">
            <w:pPr>
              <w:pStyle w:val="4"/>
              <w:jc w:val="center"/>
            </w:pPr>
            <w:r>
              <w:rPr>
                <w:rFonts w:hint="eastAsia" w:ascii="微软雅黑" w:hAnsi="微软雅黑"/>
                <w:b/>
              </w:rPr>
              <w:t>作业布置</w:t>
            </w:r>
          </w:p>
        </w:tc>
        <w:tc>
          <w:tcPr>
            <w:tcW w:w="8363" w:type="dxa"/>
            <w:gridSpan w:val="2"/>
            <w:shd w:val="clear" w:color="auto" w:fill="FFFFFF"/>
            <w:vAlign w:val="center"/>
          </w:tcPr>
          <w:p w14:paraId="0018668C">
            <w:pPr>
              <w:pStyle w:val="4"/>
              <w:ind w:left="200" w:leftChars="100"/>
              <w:rPr>
                <w:rFonts w:ascii="微软雅黑" w:hAnsi="微软雅黑"/>
                <w:b/>
                <w:color w:val="1F4E79"/>
              </w:rPr>
            </w:pPr>
            <w:r>
              <w:rPr>
                <w:rFonts w:hint="eastAsia" w:ascii="微软雅黑" w:hAnsi="微软雅黑"/>
                <w:b/>
                <w:color w:val="1F4E79"/>
              </w:rPr>
              <w:t>【教师】布置课后作业</w:t>
            </w:r>
          </w:p>
          <w:p w14:paraId="22B85081">
            <w:pPr>
              <w:pStyle w:val="4"/>
              <w:ind w:firstLine="360" w:firstLineChars="200"/>
              <w:jc w:val="both"/>
              <w:rPr>
                <w:rFonts w:hint="default" w:eastAsia="微软雅黑"/>
                <w:lang w:val="en-US" w:eastAsia="zh-CN"/>
              </w:rPr>
            </w:pPr>
            <w:r>
              <w:rPr>
                <w:rFonts w:hint="eastAsia"/>
                <w:lang w:val="en-US" w:eastAsia="zh-CN"/>
              </w:rPr>
              <w:t>见配套习题与实训</w:t>
            </w:r>
          </w:p>
          <w:p w14:paraId="2C37926F">
            <w:pPr>
              <w:pStyle w:val="4"/>
              <w:ind w:firstLine="180" w:firstLineChars="100"/>
            </w:pPr>
            <w:r>
              <w:rPr>
                <w:rFonts w:hint="eastAsia" w:ascii="微软雅黑" w:hAnsi="微软雅黑"/>
                <w:b/>
                <w:color w:val="833C0B"/>
              </w:rPr>
              <w:t>【学生】完成</w:t>
            </w:r>
            <w:r>
              <w:rPr>
                <w:rFonts w:hint="eastAsia" w:ascii="微软雅黑" w:hAnsi="微软雅黑"/>
                <w:b/>
                <w:color w:val="833C0B"/>
                <w:spacing w:val="-8"/>
              </w:rPr>
              <w:t>课后</w:t>
            </w:r>
            <w:r>
              <w:rPr>
                <w:rFonts w:hint="eastAsia" w:ascii="微软雅黑" w:hAnsi="微软雅黑"/>
                <w:b/>
                <w:color w:val="833C0B"/>
              </w:rPr>
              <w:t>任务</w:t>
            </w:r>
          </w:p>
        </w:tc>
      </w:tr>
      <w:tr w14:paraId="7A7B848B">
        <w:tblPrEx>
          <w:tblBorders>
            <w:top w:val="single" w:color="1F3864" w:sz="12" w:space="0"/>
            <w:left w:val="single" w:color="1F3864" w:sz="12" w:space="0"/>
            <w:bottom w:val="single" w:color="1F3864" w:sz="12" w:space="0"/>
            <w:right w:val="single" w:color="1F3864" w:sz="12" w:space="0"/>
            <w:insideH w:val="single" w:color="1F3864" w:sz="4" w:space="0"/>
            <w:insideV w:val="single" w:color="1F3864" w:sz="4" w:space="0"/>
          </w:tblBorders>
          <w:tblCellMar>
            <w:top w:w="0" w:type="dxa"/>
            <w:left w:w="108" w:type="dxa"/>
            <w:bottom w:w="0" w:type="dxa"/>
            <w:right w:w="108" w:type="dxa"/>
          </w:tblCellMar>
        </w:tblPrEx>
        <w:trPr>
          <w:jc w:val="center"/>
        </w:trPr>
        <w:tc>
          <w:tcPr>
            <w:tcW w:w="1545" w:type="dxa"/>
            <w:shd w:val="clear" w:color="auto" w:fill="DEEAF6"/>
            <w:vAlign w:val="center"/>
          </w:tcPr>
          <w:p w14:paraId="519468A5">
            <w:pPr>
              <w:pStyle w:val="4"/>
              <w:jc w:val="center"/>
            </w:pPr>
            <w:r>
              <w:rPr>
                <w:rFonts w:hint="eastAsia" w:ascii="微软雅黑" w:hAnsi="微软雅黑"/>
                <w:b/>
              </w:rPr>
              <w:t>教学反思</w:t>
            </w:r>
          </w:p>
        </w:tc>
        <w:tc>
          <w:tcPr>
            <w:tcW w:w="8363" w:type="dxa"/>
            <w:gridSpan w:val="2"/>
            <w:shd w:val="clear" w:color="auto" w:fill="FFFFFF"/>
            <w:vAlign w:val="center"/>
          </w:tcPr>
          <w:p w14:paraId="077E6D19">
            <w:pPr>
              <w:pStyle w:val="4"/>
              <w:ind w:firstLine="360" w:firstLineChars="200"/>
            </w:pPr>
          </w:p>
          <w:p w14:paraId="70A9D914">
            <w:pPr>
              <w:pStyle w:val="4"/>
              <w:ind w:firstLine="360" w:firstLineChars="200"/>
            </w:pPr>
          </w:p>
          <w:p w14:paraId="2D17444C">
            <w:pPr>
              <w:pStyle w:val="4"/>
              <w:ind w:firstLine="360" w:firstLineChars="200"/>
            </w:pPr>
          </w:p>
          <w:p w14:paraId="54F96684">
            <w:pPr>
              <w:pStyle w:val="4"/>
              <w:ind w:firstLine="360" w:firstLineChars="200"/>
            </w:pPr>
          </w:p>
        </w:tc>
      </w:tr>
    </w:tbl>
    <w:p w14:paraId="0FFF36A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Mincho">
    <w:panose1 w:val="02020609040205080304"/>
    <w:charset w:val="80"/>
    <w:family w:val="modern"/>
    <w:pitch w:val="default"/>
    <w:sig w:usb0="A00002BF" w:usb1="68C7FCFB" w:usb2="00000010" w:usb3="00000000" w:csb0="4002009F" w:csb1="DFD70000"/>
  </w:font>
  <w:font w:name="MS Gothic">
    <w:panose1 w:val="020B0609070205080204"/>
    <w:charset w:val="80"/>
    <w:family w:val="modern"/>
    <w:pitch w:val="default"/>
    <w:sig w:usb0="E00002FF" w:usb1="6AC7FDFB" w:usb2="08000012" w:usb3="00000000" w:csb0="4002009F" w:csb1="DFD7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4FB04C"/>
    <w:multiLevelType w:val="singleLevel"/>
    <w:tmpl w:val="F44FB04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1F666F0"/>
    <w:rsid w:val="59263005"/>
    <w:rsid w:val="6E464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Calibri" w:hAnsi="Calibri" w:eastAsia="宋体" w:cs="Times New Roman"/>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basedOn w:val="1"/>
    <w:qFormat/>
    <w:uiPriority w:val="0"/>
    <w:pPr>
      <w:spacing w:before="20" w:after="20" w:line="240" w:lineRule="auto"/>
    </w:pPr>
    <w:rPr>
      <w:rFonts w:ascii="Times New Roman" w:hAnsi="Times New Roman" w:eastAsia="微软雅黑"/>
      <w:sz w:val="18"/>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4622</Words>
  <Characters>4714</Characters>
  <Lines>0</Lines>
  <Paragraphs>0</Paragraphs>
  <TotalTime>7</TotalTime>
  <ScaleCrop>false</ScaleCrop>
  <LinksUpToDate>false</LinksUpToDate>
  <CharactersWithSpaces>4810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2025-03-03T02:07:00Z</dcterms:created>
  <dc:creator>admin</dc:creator>
  <cp:lastModifiedBy>星回°</cp:lastModifiedBy>
  <dcterms:modified xsi:type="dcterms:W3CDTF">2025-03-04T11:23:53Z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eyJoZGlkIjoiYTVhMzUzYzA1OWE2YTZhOTEzZGE3MDg3NWE2YTcxMjAiLCJ1c2VySWQiOiIyNDU3MTA1OTIifQ==</vt:lpwstr>
  </property>
  <property fmtid="{D5CDD505-2E9C-101B-9397-08002B2CF9AE}" pid="4" name="ICV">
    <vt:lpwstr>16C96E7028C24B18BE9D849CEF911EAF_12</vt:lpwstr>
  </property>
</Properties>
</file>